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384B" w14:textId="593D342D" w:rsidR="00F02C1F" w:rsidRPr="00C64AFE" w:rsidRDefault="00F02C1F" w:rsidP="00FA24B0">
      <w:pPr>
        <w:tabs>
          <w:tab w:val="left" w:pos="8490"/>
        </w:tabs>
        <w:spacing w:after="0" w:line="240" w:lineRule="auto"/>
        <w:rPr>
          <w:rFonts w:ascii="Times New Roman" w:eastAsia="Courier New" w:hAnsi="Times New Roman"/>
          <w:color w:val="000000"/>
          <w:sz w:val="28"/>
          <w:szCs w:val="28"/>
        </w:rPr>
      </w:pPr>
      <w:bookmarkStart w:id="0" w:name="_Hlk110330695"/>
    </w:p>
    <w:p w14:paraId="29D63B38" w14:textId="77777777" w:rsidR="00FA24B0" w:rsidRPr="005A1B46" w:rsidRDefault="00FA24B0" w:rsidP="00FA24B0">
      <w:pPr>
        <w:tabs>
          <w:tab w:val="left" w:pos="4350"/>
        </w:tabs>
        <w:spacing w:after="0" w:line="240" w:lineRule="auto"/>
        <w:jc w:val="center"/>
        <w:rPr>
          <w:rFonts w:ascii="Times New Roman" w:eastAsia="Times New Roman" w:hAnsi="Times New Roman"/>
          <w:kern w:val="2"/>
          <w:sz w:val="26"/>
          <w:szCs w:val="26"/>
          <w:lang w:eastAsia="ru-RU"/>
        </w:rPr>
      </w:pPr>
      <w:r>
        <w:rPr>
          <w:rFonts w:ascii="Times New Roman" w:eastAsia="Times New Roman" w:hAnsi="Times New Roman"/>
          <w:noProof/>
          <w:sz w:val="20"/>
          <w:szCs w:val="20"/>
          <w:lang w:eastAsia="ru-RU"/>
        </w:rPr>
        <w:drawing>
          <wp:inline distT="0" distB="0" distL="0" distR="0" wp14:anchorId="5BD69EA1" wp14:editId="53905C94">
            <wp:extent cx="5048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1AAA9D27"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E5B916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39E6B52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62C14A20"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АДМИНИСТРАЦИЯ ЛОЗНОВСКОГО СЕЛЬСКОГО ПОСЕЛЕНИЯ</w:t>
      </w:r>
    </w:p>
    <w:p w14:paraId="2C45921B" w14:textId="77777777" w:rsidR="00FA24B0" w:rsidRPr="0073252E" w:rsidRDefault="00FA24B0" w:rsidP="00FA24B0">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402DF8B"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7D4680C7"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p>
    <w:p w14:paraId="14C755B8" w14:textId="7B7701D2" w:rsidR="00FA24B0" w:rsidRPr="0073252E" w:rsidRDefault="00801FED" w:rsidP="00FA24B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03.10</w:t>
      </w:r>
      <w:r w:rsidR="00FA24B0">
        <w:rPr>
          <w:rFonts w:ascii="Times New Roman" w:hAnsi="Times New Roman"/>
          <w:sz w:val="28"/>
          <w:szCs w:val="28"/>
          <w:lang w:eastAsia="ru-RU"/>
        </w:rPr>
        <w:t>.2024</w:t>
      </w:r>
      <w:r w:rsidR="00FA24B0" w:rsidRPr="0073252E">
        <w:rPr>
          <w:rFonts w:ascii="Times New Roman" w:hAnsi="Times New Roman"/>
          <w:sz w:val="28"/>
          <w:szCs w:val="28"/>
          <w:lang w:eastAsia="ru-RU"/>
        </w:rPr>
        <w:t xml:space="preserve">                  </w:t>
      </w:r>
      <w:r>
        <w:rPr>
          <w:rFonts w:ascii="Times New Roman" w:hAnsi="Times New Roman"/>
          <w:sz w:val="28"/>
          <w:szCs w:val="28"/>
          <w:lang w:eastAsia="ru-RU"/>
        </w:rPr>
        <w:t xml:space="preserve">                          № 94</w:t>
      </w:r>
      <w:r w:rsidR="00FA24B0" w:rsidRPr="0073252E">
        <w:rPr>
          <w:rFonts w:ascii="Times New Roman" w:hAnsi="Times New Roman"/>
          <w:sz w:val="28"/>
          <w:szCs w:val="28"/>
          <w:lang w:eastAsia="ru-RU"/>
        </w:rPr>
        <w:t xml:space="preserve">                                    х. Лозной</w:t>
      </w:r>
    </w:p>
    <w:p w14:paraId="3E303E66" w14:textId="77777777" w:rsidR="00FA24B0" w:rsidRDefault="00FA24B0" w:rsidP="00FA24B0">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16C56343"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25D78836"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 xml:space="preserve"> </w:t>
      </w:r>
      <w:bookmarkEnd w:id="1"/>
      <w:r w:rsidRPr="008E4A7D">
        <w:rPr>
          <w:rFonts w:ascii="Times New Roman" w:eastAsia="Times New Roman" w:hAnsi="Times New Roman" w:cs="Times New Roman"/>
          <w:bCs/>
          <w:sz w:val="28"/>
          <w:szCs w:val="28"/>
          <w:lang w:eastAsia="ru-RU"/>
        </w:rPr>
        <w:t xml:space="preserve">от </w:t>
      </w:r>
      <w:r w:rsidR="00801FED">
        <w:rPr>
          <w:rFonts w:ascii="Times New Roman" w:eastAsia="Times New Roman" w:hAnsi="Times New Roman" w:cs="Times New Roman"/>
          <w:bCs/>
          <w:sz w:val="28"/>
          <w:szCs w:val="28"/>
          <w:lang w:eastAsia="ru-RU"/>
        </w:rPr>
        <w:t>03.10.2024 № 93</w:t>
      </w:r>
      <w:r w:rsidRPr="00FA56BA">
        <w:rPr>
          <w:rFonts w:ascii="Times New Roman" w:eastAsia="Times New Roman" w:hAnsi="Times New Roman" w:cs="Times New Roman"/>
          <w:bCs/>
          <w:color w:val="FF0000"/>
          <w:sz w:val="28"/>
          <w:szCs w:val="28"/>
          <w:lang w:eastAsia="ru-RU"/>
        </w:rPr>
        <w:t xml:space="preserve"> </w:t>
      </w:r>
      <w:r w:rsidRPr="008E4A7D">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 Администрация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60333E56"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45E29B33"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 xml:space="preserve">пункт 2.6.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34351E">
        <w:rPr>
          <w:rFonts w:ascii="Times New Roman" w:eastAsia="Times New Roman" w:hAnsi="Times New Roman" w:cs="Times New Roman"/>
          <w:sz w:val="28"/>
          <w:szCs w:val="28"/>
          <w:lang w:eastAsia="ru-RU"/>
        </w:rPr>
        <w:t xml:space="preserve"> от</w:t>
      </w:r>
      <w:r w:rsidR="00614719">
        <w:rPr>
          <w:rFonts w:ascii="Times New Roman" w:eastAsia="Times New Roman" w:hAnsi="Times New Roman" w:cs="Times New Roman"/>
          <w:sz w:val="28"/>
          <w:szCs w:val="28"/>
          <w:lang w:eastAsia="ru-RU"/>
        </w:rPr>
        <w:t xml:space="preserve"> 19.06.2023 № 45</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595C0F3D"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614719">
        <w:rPr>
          <w:rFonts w:ascii="Times New Roman" w:eastAsia="Times New Roman" w:hAnsi="Times New Roman" w:cs="Times New Roman"/>
          <w:sz w:val="28"/>
          <w:szCs w:val="28"/>
          <w:lang w:eastAsia="ru-RU"/>
        </w:rPr>
        <w:t xml:space="preserve">19.06.2023 № 45 </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6C78A97D"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614719">
        <w:rPr>
          <w:rFonts w:ascii="Times New Roman" w:eastAsia="Times New Roman" w:hAnsi="Times New Roman" w:cs="Times New Roman"/>
          <w:sz w:val="28"/>
          <w:szCs w:val="28"/>
          <w:lang w:eastAsia="ru-RU"/>
        </w:rPr>
        <w:t xml:space="preserve">19.06.2023 № 45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r w:rsidR="00FA24B0">
        <w:rPr>
          <w:rFonts w:ascii="Times New Roman" w:eastAsia="Times New Roman" w:hAnsi="Times New Roman" w:cs="Times New Roman"/>
          <w:bCs/>
          <w:sz w:val="28"/>
          <w:szCs w:val="28"/>
          <w:lang w:eastAsia="ru-RU"/>
        </w:rPr>
        <w:t>Лозновского</w:t>
      </w:r>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37BCDADF"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w:t>
      </w:r>
      <w:r w:rsidR="008D5493" w:rsidRPr="008E4A7D">
        <w:rPr>
          <w:rFonts w:ascii="Times New Roman" w:eastAsia="Times New Roman" w:hAnsi="Times New Roman" w:cs="Times New Roman"/>
          <w:sz w:val="28"/>
          <w:szCs w:val="28"/>
          <w:lang w:eastAsia="ru-RU"/>
        </w:rPr>
        <w:lastRenderedPageBreak/>
        <w:t xml:space="preserve">формирования 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8D5493" w:rsidRPr="008E4A7D">
        <w:rPr>
          <w:rFonts w:ascii="Times New Roman" w:eastAsia="Times New Roman" w:hAnsi="Times New Roman" w:cs="Times New Roman"/>
          <w:sz w:val="28"/>
          <w:szCs w:val="28"/>
          <w:lang w:eastAsia="ru-RU"/>
        </w:rPr>
        <w:t xml:space="preserve"> для составления проекта местного бюджета на 2025 год и на плановый период 2026 и 2027 годов.</w:t>
      </w:r>
    </w:p>
    <w:p w14:paraId="1AD9DF4C" w14:textId="24AF2FDE"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proofErr w:type="gramStart"/>
      <w:r w:rsidR="00F25364" w:rsidRPr="008E4A7D">
        <w:rPr>
          <w:rFonts w:ascii="Times New Roman" w:eastAsia="Times New Roman" w:hAnsi="Times New Roman" w:cs="Times New Roman"/>
          <w:sz w:val="28"/>
          <w:szCs w:val="28"/>
          <w:lang w:eastAsia="ru-RU"/>
        </w:rPr>
        <w:t>Контроль за</w:t>
      </w:r>
      <w:proofErr w:type="gramEnd"/>
      <w:r w:rsidR="00F25364" w:rsidRPr="008E4A7D">
        <w:rPr>
          <w:rFonts w:ascii="Times New Roman" w:eastAsia="Times New Roman" w:hAnsi="Times New Roman" w:cs="Times New Roman"/>
          <w:sz w:val="28"/>
          <w:szCs w:val="28"/>
          <w:lang w:eastAsia="ru-RU"/>
        </w:rPr>
        <w:t xml:space="preserve">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FA24B0">
        <w:rPr>
          <w:rFonts w:ascii="Times New Roman" w:eastAsia="Times New Roman" w:hAnsi="Times New Roman" w:cs="Times New Roman"/>
          <w:sz w:val="28"/>
          <w:szCs w:val="28"/>
          <w:lang w:eastAsia="ru-RU"/>
        </w:rPr>
        <w:t>начальника отдела</w:t>
      </w:r>
      <w:r w:rsidR="00196518">
        <w:rPr>
          <w:rFonts w:ascii="Times New Roman" w:eastAsia="Times New Roman" w:hAnsi="Times New Roman" w:cs="Times New Roman"/>
          <w:sz w:val="28"/>
          <w:szCs w:val="28"/>
          <w:lang w:eastAsia="ru-RU"/>
        </w:rPr>
        <w:t xml:space="preserve"> экономики и финансов Администрации </w:t>
      </w:r>
      <w:r w:rsidR="00FA24B0">
        <w:rPr>
          <w:rFonts w:ascii="Times New Roman" w:eastAsia="Times New Roman" w:hAnsi="Times New Roman" w:cs="Times New Roman"/>
          <w:sz w:val="28"/>
          <w:szCs w:val="28"/>
          <w:lang w:eastAsia="ru-RU"/>
        </w:rPr>
        <w:t>Лозновского</w:t>
      </w:r>
      <w:r w:rsidR="007928FA">
        <w:rPr>
          <w:rFonts w:ascii="Times New Roman" w:eastAsia="Times New Roman" w:hAnsi="Times New Roman" w:cs="Times New Roman"/>
          <w:sz w:val="28"/>
          <w:szCs w:val="28"/>
          <w:lang w:eastAsia="ru-RU"/>
        </w:rPr>
        <w:t xml:space="preserve">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77777777" w:rsidR="00F25364" w:rsidRPr="008E4A7D" w:rsidRDefault="00F25364" w:rsidP="00F25364">
      <w:pPr>
        <w:spacing w:after="0" w:line="240" w:lineRule="auto"/>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Глава Администрации</w:t>
      </w:r>
    </w:p>
    <w:p w14:paraId="2B2C3C25" w14:textId="604DFCD5" w:rsidR="004E01F1" w:rsidRDefault="00FA24B0" w:rsidP="00F25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F25364" w:rsidRPr="008E4A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 Бурняшев</w:t>
      </w:r>
    </w:p>
    <w:p w14:paraId="26C26E8C"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28BAE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9841A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1CAEC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2C8745B9"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отдел </w:t>
      </w:r>
    </w:p>
    <w:p w14:paraId="2D71C018" w14:textId="7DC768A1" w:rsidR="00112CBC" w:rsidRPr="00112CBC" w:rsidRDefault="00614719"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w:t>
      </w:r>
      <w:r w:rsidR="00196518">
        <w:rPr>
          <w:rFonts w:ascii="Times New Roman" w:eastAsia="Times New Roman" w:hAnsi="Times New Roman" w:cs="Times New Roman"/>
          <w:sz w:val="18"/>
          <w:szCs w:val="18"/>
          <w:lang w:eastAsia="ru-RU"/>
        </w:rPr>
        <w:t>кономики и финансов</w:t>
      </w:r>
    </w:p>
    <w:p w14:paraId="6F9BC508" w14:textId="2E55D24E"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lastRenderedPageBreak/>
        <w:t>Приложение</w:t>
      </w:r>
    </w:p>
    <w:p w14:paraId="62404078" w14:textId="69C931C1" w:rsidR="005E517E" w:rsidRPr="008E4A7D" w:rsidRDefault="005E517E"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к </w:t>
      </w:r>
      <w:r w:rsidR="000D434F">
        <w:rPr>
          <w:rFonts w:ascii="Times New Roman" w:eastAsia="Times New Roman" w:hAnsi="Times New Roman" w:cs="Times New Roman"/>
          <w:sz w:val="28"/>
          <w:szCs w:val="28"/>
          <w:lang w:eastAsia="ru-RU"/>
        </w:rPr>
        <w:t>постановлению</w:t>
      </w:r>
    </w:p>
    <w:p w14:paraId="28B1C11C" w14:textId="3F05E7C1" w:rsidR="0080794C" w:rsidRPr="008E4A7D" w:rsidRDefault="00B12FBA"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03.10</w:t>
      </w:r>
      <w:r w:rsidR="005E517E" w:rsidRPr="008E4A7D">
        <w:rPr>
          <w:rFonts w:ascii="Times New Roman" w:eastAsia="Times New Roman" w:hAnsi="Times New Roman" w:cs="Times New Roman"/>
          <w:sz w:val="28"/>
          <w:szCs w:val="28"/>
          <w:lang w:eastAsia="ru-RU"/>
        </w:rPr>
        <w:t>.202</w:t>
      </w:r>
      <w:r w:rsidR="00701DE4" w:rsidRPr="008E4A7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 94</w:t>
      </w:r>
    </w:p>
    <w:p w14:paraId="0671BA7D" w14:textId="77777777" w:rsidR="00B94B7A" w:rsidRPr="008E4A7D"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2CFE4C93"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по разработке и реализации муниципальных программ </w:t>
      </w:r>
      <w:r w:rsidR="00FA24B0">
        <w:rPr>
          <w:rFonts w:ascii="Times New Roman" w:eastAsia="Calibri" w:hAnsi="Times New Roman" w:cs="Times New Roman"/>
          <w:bCs/>
          <w:sz w:val="28"/>
          <w:szCs w:val="28"/>
        </w:rPr>
        <w:t>Лозновского</w:t>
      </w:r>
      <w:r w:rsidR="00F02C1F">
        <w:rPr>
          <w:rFonts w:ascii="Times New Roman" w:eastAsia="Calibri" w:hAnsi="Times New Roman" w:cs="Times New Roman"/>
          <w:bCs/>
          <w:sz w:val="28"/>
          <w:szCs w:val="28"/>
        </w:rPr>
        <w:t xml:space="preserve">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66BA4A0D"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r w:rsidR="00FA24B0">
        <w:rPr>
          <w:rFonts w:ascii="Times New Roman" w:eastAsia="Times New Roman" w:hAnsi="Times New Roman" w:cs="Times New Roman"/>
          <w:bCs/>
          <w:sz w:val="28"/>
          <w:szCs w:val="24"/>
          <w:lang w:eastAsia="ru-RU"/>
        </w:rPr>
        <w:t>Лозновского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73DF1DCE"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10" w:history="1">
        <w:proofErr w:type="gramStart"/>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ом</w:t>
      </w:r>
      <w:proofErr w:type="gramEnd"/>
      <w:r w:rsidRPr="008E4A7D">
        <w:rPr>
          <w:rFonts w:ascii="Times New Roman" w:eastAsia="Times New Roman" w:hAnsi="Times New Roman" w:cs="Times New Roman"/>
          <w:sz w:val="28"/>
          <w:szCs w:val="24"/>
          <w:lang w:eastAsia="ru-RU"/>
        </w:rPr>
        <w:t xml:space="preserve"> разработки, реализации и оценки эффективности 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r w:rsidR="00FA24B0">
        <w:rPr>
          <w:rFonts w:ascii="Times New Roman" w:eastAsia="Times New Roman" w:hAnsi="Times New Roman" w:cs="Times New Roman"/>
          <w:bCs/>
          <w:sz w:val="28"/>
          <w:szCs w:val="24"/>
          <w:lang w:eastAsia="ru-RU"/>
        </w:rPr>
        <w:t>Лозновского</w:t>
      </w:r>
      <w:r w:rsidR="00F02C1F">
        <w:rPr>
          <w:rFonts w:ascii="Times New Roman" w:eastAsia="Times New Roman" w:hAnsi="Times New Roman" w:cs="Times New Roman"/>
          <w:bCs/>
          <w:sz w:val="28"/>
          <w:szCs w:val="24"/>
          <w:lang w:eastAsia="ru-RU"/>
        </w:rPr>
        <w:t xml:space="preserve"> сельского поселения</w:t>
      </w:r>
      <w:r w:rsidR="00866A6A" w:rsidRPr="00866A6A">
        <w:rPr>
          <w:rFonts w:ascii="Times New Roman" w:eastAsia="Times New Roman" w:hAnsi="Times New Roman" w:cs="Times New Roman"/>
          <w:sz w:val="28"/>
          <w:szCs w:val="24"/>
          <w:lang w:eastAsia="ru-RU"/>
        </w:rPr>
        <w:t xml:space="preserve"> </w:t>
      </w:r>
      <w:r w:rsidRPr="002670B3">
        <w:rPr>
          <w:rFonts w:ascii="Times New Roman" w:eastAsia="Times New Roman" w:hAnsi="Times New Roman" w:cs="Times New Roman"/>
          <w:sz w:val="28"/>
          <w:szCs w:val="24"/>
          <w:lang w:eastAsia="ru-RU"/>
        </w:rPr>
        <w:t xml:space="preserve">от </w:t>
      </w:r>
      <w:r w:rsidR="006F475F">
        <w:rPr>
          <w:rFonts w:ascii="Times New Roman" w:eastAsia="Times New Roman" w:hAnsi="Times New Roman" w:cs="Times New Roman"/>
          <w:sz w:val="28"/>
          <w:szCs w:val="24"/>
          <w:lang w:eastAsia="ru-RU"/>
        </w:rPr>
        <w:t>03.10.2024 № 93</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18CBA876"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FA24B0">
        <w:rPr>
          <w:rFonts w:ascii="Times New Roman" w:eastAsia="Times New Roman" w:hAnsi="Times New Roman" w:cs="Times New Roman"/>
          <w:bCs/>
          <w:color w:val="000000"/>
          <w:sz w:val="28"/>
          <w:szCs w:val="28"/>
          <w:lang w:eastAsia="ru-RU"/>
        </w:rPr>
        <w:t>Лозновского</w:t>
      </w:r>
      <w:r w:rsidR="00F02C1F">
        <w:rPr>
          <w:rFonts w:ascii="Times New Roman" w:eastAsia="Times New Roman" w:hAnsi="Times New Roman" w:cs="Times New Roman"/>
          <w:bCs/>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FA24B0">
        <w:rPr>
          <w:rFonts w:ascii="Times New Roman" w:eastAsia="Times New Roman" w:hAnsi="Times New Roman" w:cs="Times New Roman"/>
          <w:bCs/>
          <w:color w:val="000000"/>
          <w:sz w:val="28"/>
          <w:szCs w:val="28"/>
          <w:lang w:eastAsia="ru-RU"/>
        </w:rPr>
        <w:t>Лозновского</w:t>
      </w:r>
      <w:r w:rsidR="00F02C1F">
        <w:rPr>
          <w:rFonts w:ascii="Times New Roman" w:eastAsia="Times New Roman" w:hAnsi="Times New Roman" w:cs="Times New Roman"/>
          <w:bCs/>
          <w:color w:val="000000"/>
          <w:sz w:val="28"/>
          <w:szCs w:val="28"/>
          <w:lang w:eastAsia="ru-RU"/>
        </w:rPr>
        <w:t xml:space="preserve">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22F1DFE4"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r w:rsidR="00FA24B0">
        <w:rPr>
          <w:rFonts w:ascii="Times New Roman" w:eastAsia="Times New Roman" w:hAnsi="Times New Roman" w:cs="Times New Roman"/>
          <w:color w:val="000000"/>
          <w:sz w:val="28"/>
          <w:szCs w:val="28"/>
          <w:lang w:eastAsia="ru-RU"/>
        </w:rPr>
        <w:t>Лозновского</w:t>
      </w:r>
      <w:r w:rsidR="00F02C1F">
        <w:rPr>
          <w:rFonts w:ascii="Times New Roman" w:eastAsia="Times New Roman" w:hAnsi="Times New Roman" w:cs="Times New Roman"/>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587E9CC2"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w:t>
      </w:r>
      <w:r w:rsidR="00D5097D" w:rsidRPr="008E4A7D">
        <w:rPr>
          <w:rFonts w:ascii="Times New Roman" w:eastAsia="Times New Roman" w:hAnsi="Times New Roman" w:cs="Times New Roman"/>
          <w:color w:val="000000"/>
          <w:sz w:val="28"/>
          <w:szCs w:val="28"/>
          <w:lang w:eastAsia="ru-RU"/>
        </w:rPr>
        <w:lastRenderedPageBreak/>
        <w:t>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F9DEC0" w:rsidR="00D5097D" w:rsidRPr="008E4A7D"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r w:rsidR="00B12FBA" w:rsidRPr="00B12FBA">
        <w:rPr>
          <w:rFonts w:ascii="Times New Roman" w:eastAsia="Times New Roman" w:hAnsi="Times New Roman" w:cs="Times New Roman"/>
          <w:color w:val="000000"/>
          <w:sz w:val="28"/>
          <w:szCs w:val="28"/>
          <w:highlight w:val="yellow"/>
          <w:lang w:eastAsia="ru-RU"/>
        </w:rPr>
        <w:t>организационного</w:t>
      </w:r>
      <w:r w:rsidR="00D5097D" w:rsidRPr="008E4A7D">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8E4A7D">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8E4A7D">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8E4A7D">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8E4A7D"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8E4A7D">
        <w:rPr>
          <w:rFonts w:ascii="Times New Roman" w:eastAsia="Times New Roman" w:hAnsi="Times New Roman" w:cs="Times New Roman"/>
          <w:color w:val="000000"/>
          <w:sz w:val="28"/>
          <w:szCs w:val="28"/>
          <w:lang w:eastAsia="ru-RU"/>
        </w:rPr>
        <w:br/>
        <w:t xml:space="preserve">с </w:t>
      </w:r>
      <w:r w:rsidR="00951541">
        <w:rPr>
          <w:rFonts w:ascii="Times New Roman" w:eastAsia="Times New Roman" w:hAnsi="Times New Roman" w:cs="Times New Roman"/>
          <w:color w:val="000000"/>
          <w:sz w:val="28"/>
          <w:szCs w:val="28"/>
          <w:lang w:eastAsia="ru-RU"/>
        </w:rPr>
        <w:t>муниципальными программами  Цимлянского района</w:t>
      </w:r>
      <w:r w:rsidR="00D5097D" w:rsidRPr="008E4A7D">
        <w:rPr>
          <w:rFonts w:ascii="Times New Roman" w:eastAsia="Times New Roman" w:hAnsi="Times New Roman" w:cs="Times New Roman"/>
          <w:color w:val="000000"/>
          <w:sz w:val="28"/>
          <w:szCs w:val="28"/>
          <w:lang w:eastAsia="ru-RU"/>
        </w:rPr>
        <w:t>;</w:t>
      </w:r>
    </w:p>
    <w:p w14:paraId="55FC6F5A" w14:textId="60FF155E" w:rsidR="00D5097D" w:rsidRPr="008E4A7D"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учет </w:t>
      </w:r>
      <w:proofErr w:type="gramStart"/>
      <w:r w:rsidR="00D5097D" w:rsidRPr="008E4A7D">
        <w:rPr>
          <w:rFonts w:ascii="Times New Roman" w:eastAsia="Times New Roman" w:hAnsi="Times New Roman" w:cs="Times New Roman"/>
          <w:color w:val="000000"/>
          <w:sz w:val="28"/>
          <w:szCs w:val="28"/>
          <w:lang w:eastAsia="ru-RU"/>
        </w:rPr>
        <w:t xml:space="preserve">показателей оценки эффективности деятельности </w:t>
      </w:r>
      <w:r w:rsidR="008828DA">
        <w:rPr>
          <w:rFonts w:ascii="Times New Roman" w:eastAsia="Times New Roman" w:hAnsi="Times New Roman" w:cs="Times New Roman"/>
          <w:color w:val="000000"/>
          <w:sz w:val="28"/>
          <w:szCs w:val="28"/>
          <w:lang w:eastAsia="ru-RU"/>
        </w:rPr>
        <w:t xml:space="preserve">подразделений </w:t>
      </w:r>
      <w:r w:rsidR="00D5097D" w:rsidRPr="008E4A7D">
        <w:rPr>
          <w:rFonts w:ascii="Times New Roman" w:eastAsia="Times New Roman" w:hAnsi="Times New Roman" w:cs="Times New Roman"/>
          <w:color w:val="000000"/>
          <w:sz w:val="28"/>
          <w:szCs w:val="28"/>
          <w:lang w:eastAsia="ru-RU"/>
        </w:rPr>
        <w:t>местного самоуправления</w:t>
      </w:r>
      <w:proofErr w:type="gramEnd"/>
      <w:r w:rsidR="00D5097D" w:rsidRPr="008E4A7D">
        <w:rPr>
          <w:rFonts w:ascii="Times New Roman" w:eastAsia="Times New Roman" w:hAnsi="Times New Roman" w:cs="Times New Roman"/>
          <w:color w:val="000000"/>
          <w:sz w:val="28"/>
          <w:szCs w:val="28"/>
          <w:lang w:eastAsia="ru-RU"/>
        </w:rPr>
        <w:t xml:space="preserve"> </w:t>
      </w:r>
      <w:r w:rsidR="00FA24B0">
        <w:rPr>
          <w:rFonts w:ascii="Times New Roman" w:eastAsia="Times New Roman" w:hAnsi="Times New Roman" w:cs="Times New Roman"/>
          <w:color w:val="000000"/>
          <w:sz w:val="28"/>
          <w:szCs w:val="28"/>
          <w:lang w:eastAsia="ru-RU"/>
        </w:rPr>
        <w:t>Лозновского</w:t>
      </w:r>
      <w:r w:rsidR="00F02C1F">
        <w:rPr>
          <w:rFonts w:ascii="Times New Roman" w:eastAsia="Times New Roman" w:hAnsi="Times New Roman" w:cs="Times New Roman"/>
          <w:color w:val="000000"/>
          <w:sz w:val="28"/>
          <w:szCs w:val="28"/>
          <w:lang w:eastAsia="ru-RU"/>
        </w:rPr>
        <w:t xml:space="preserve"> сельского поселения</w:t>
      </w:r>
      <w:r w:rsidR="00D5097D" w:rsidRPr="008E4A7D">
        <w:rPr>
          <w:rFonts w:ascii="Times New Roman" w:eastAsia="Times New Roman" w:hAnsi="Times New Roman" w:cs="Times New Roman"/>
          <w:color w:val="000000"/>
          <w:sz w:val="28"/>
          <w:szCs w:val="28"/>
          <w:lang w:eastAsia="ru-RU"/>
        </w:rPr>
        <w:t>;</w:t>
      </w:r>
    </w:p>
    <w:p w14:paraId="5048ACFB" w14:textId="6098B812" w:rsidR="00D5097D" w:rsidRPr="008E4A7D" w:rsidRDefault="00B12FBA"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выделение в структуре муниципальн</w:t>
      </w:r>
      <w:r w:rsidR="00FA77AB"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00FA77AB"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00FA77AB"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w:t>
      </w:r>
    </w:p>
    <w:p w14:paraId="0F20F87F" w14:textId="5A5EDDF4"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70175D">
        <w:rPr>
          <w:rFonts w:ascii="Times New Roman" w:eastAsia="Times New Roman" w:hAnsi="Times New Roman" w:cs="Times New Roman"/>
          <w:color w:val="000000"/>
          <w:sz w:val="28"/>
          <w:szCs w:val="28"/>
          <w:lang w:eastAsia="ru-RU"/>
        </w:rPr>
        <w:t>муниципальных</w:t>
      </w:r>
      <w:r w:rsidR="00D5097D" w:rsidRPr="008E4A7D">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r w:rsidR="00B12FBA" w:rsidRPr="00B12FBA">
        <w:rPr>
          <w:rFonts w:ascii="Times New Roman" w:eastAsia="Times New Roman" w:hAnsi="Times New Roman" w:cs="Times New Roman"/>
          <w:color w:val="000000"/>
          <w:sz w:val="28"/>
          <w:szCs w:val="28"/>
          <w:highlight w:val="yellow"/>
          <w:lang w:eastAsia="ru-RU"/>
        </w:rPr>
        <w:t>организации</w:t>
      </w:r>
      <w:r w:rsidR="00D5097D" w:rsidRPr="008E4A7D">
        <w:rPr>
          <w:rFonts w:ascii="Times New Roman" w:eastAsia="Times New Roman" w:hAnsi="Times New Roman" w:cs="Times New Roman"/>
          <w:color w:val="000000"/>
          <w:sz w:val="28"/>
          <w:szCs w:val="28"/>
          <w:lang w:eastAsia="ru-RU"/>
        </w:rPr>
        <w:t xml:space="preserve"> проектной деятельности в исполнительных </w:t>
      </w:r>
      <w:r w:rsidR="00B12FBA" w:rsidRPr="00B12FBA">
        <w:rPr>
          <w:rFonts w:ascii="Times New Roman" w:eastAsia="Times New Roman" w:hAnsi="Times New Roman" w:cs="Times New Roman"/>
          <w:color w:val="000000"/>
          <w:sz w:val="28"/>
          <w:szCs w:val="28"/>
          <w:highlight w:val="yellow"/>
          <w:lang w:eastAsia="ru-RU"/>
        </w:rPr>
        <w:t>органах</w:t>
      </w:r>
      <w:r w:rsidR="00D5097D" w:rsidRPr="008E4A7D">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8E4A7D"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процессных мероприятий, реализуемых </w:t>
      </w:r>
      <w:r w:rsidRPr="008E4A7D">
        <w:rPr>
          <w:rFonts w:ascii="Times New Roman" w:eastAsia="Times New Roman" w:hAnsi="Times New Roman" w:cs="Times New Roman"/>
          <w:color w:val="000000"/>
          <w:sz w:val="28"/>
          <w:szCs w:val="28"/>
          <w:lang w:eastAsia="ru-RU"/>
        </w:rPr>
        <w:t>непрерывно либо на периодической основе</w:t>
      </w:r>
      <w:r w:rsidR="00D5097D" w:rsidRPr="008E4A7D">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5606AB6E"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 xml:space="preserve">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w:t>
      </w:r>
      <w:r w:rsidRPr="00E73859">
        <w:rPr>
          <w:rFonts w:ascii="Times New Roman" w:eastAsia="Times New Roman" w:hAnsi="Times New Roman" w:cs="Times New Roman"/>
          <w:color w:val="000000"/>
          <w:sz w:val="28"/>
          <w:szCs w:val="20"/>
          <w:lang w:eastAsia="ru-RU"/>
        </w:rPr>
        <w:lastRenderedPageBreak/>
        <w:t>«Электронный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5E879024"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64265AA5"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 xml:space="preserve">ид документа (постановление, распоряжение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26204516"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1000BB63"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гиперссылка на текст документа на официальном сайте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710F4E7C" w14:textId="7342E986" w:rsidR="00DD211F" w:rsidRPr="008E4A7D" w:rsidRDefault="00DD211F" w:rsidP="00F54D35">
      <w:pPr>
        <w:widowControl w:val="0"/>
        <w:spacing w:after="0" w:line="240" w:lineRule="auto"/>
        <w:ind w:firstLine="709"/>
        <w:jc w:val="both"/>
        <w:rPr>
          <w:rFonts w:ascii="Times New Roman" w:eastAsia="Times New Roman" w:hAnsi="Times New Roman" w:cs="Times New Roman"/>
          <w:sz w:val="28"/>
          <w:szCs w:val="24"/>
          <w:lang w:eastAsia="ru-RU"/>
        </w:rPr>
      </w:pP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29306312"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2073E3E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w:t>
      </w:r>
      <w:proofErr w:type="gramStart"/>
      <w:r w:rsidRPr="008E4A7D">
        <w:rPr>
          <w:rFonts w:ascii="Times New Roman" w:eastAsia="Times New Roman" w:hAnsi="Times New Roman" w:cs="Times New Roman"/>
          <w:sz w:val="28"/>
          <w:szCs w:val="24"/>
          <w:lang w:eastAsia="ru-RU"/>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w:t>
      </w:r>
      <w:proofErr w:type="gramEnd"/>
      <w:r w:rsidRPr="008E4A7D">
        <w:rPr>
          <w:rFonts w:ascii="Times New Roman" w:eastAsia="Times New Roman" w:hAnsi="Times New Roman" w:cs="Times New Roman"/>
          <w:sz w:val="28"/>
          <w:szCs w:val="24"/>
          <w:lang w:eastAsia="ru-RU"/>
        </w:rPr>
        <w:t xml:space="preserve"> заключения соглашения о реализации на территории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период реализации – допускается выделение отдельных этапов реализации муниципальной (комплексной) программы (на основании перечня </w:t>
      </w:r>
      <w:r w:rsidRPr="008E4A7D">
        <w:rPr>
          <w:rFonts w:ascii="Times New Roman" w:eastAsia="Times New Roman" w:hAnsi="Times New Roman" w:cs="Times New Roman"/>
          <w:sz w:val="28"/>
          <w:szCs w:val="24"/>
          <w:lang w:eastAsia="ru-RU"/>
        </w:rPr>
        <w:lastRenderedPageBreak/>
        <w:t xml:space="preserve">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6D2ABFB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63568D9D" w14:textId="31AFFCD2"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023D0D6A"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w:t>
      </w:r>
      <w:r w:rsidRPr="008E4A7D">
        <w:rPr>
          <w:rFonts w:ascii="Times New Roman" w:eastAsia="Times New Roman" w:hAnsi="Times New Roman" w:cs="Times New Roman"/>
          <w:sz w:val="28"/>
          <w:szCs w:val="24"/>
          <w:lang w:eastAsia="ru-RU"/>
        </w:rPr>
        <w:lastRenderedPageBreak/>
        <w:t>путей, средств и методов достижения цели. Цель муниципальной (комплексной)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23990C34" w14:textId="57EEB991"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1EAD34A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w:t>
      </w:r>
      <w:r w:rsidR="00B12FBA" w:rsidRPr="00B12FBA">
        <w:rPr>
          <w:rFonts w:ascii="Times New Roman" w:eastAsia="Times New Roman" w:hAnsi="Times New Roman" w:cs="Times New Roman"/>
          <w:sz w:val="28"/>
          <w:szCs w:val="24"/>
          <w:highlight w:val="yellow"/>
          <w:lang w:eastAsia="ru-RU"/>
        </w:rPr>
        <w:t>организаций</w:t>
      </w:r>
      <w:r w:rsidRPr="008E4A7D">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w:t>
      </w:r>
      <w:r w:rsidRPr="008E4A7D">
        <w:rPr>
          <w:rFonts w:ascii="Times New Roman" w:eastAsia="Times New Roman" w:hAnsi="Times New Roman" w:cs="Times New Roman"/>
          <w:sz w:val="28"/>
          <w:szCs w:val="24"/>
          <w:lang w:eastAsia="ru-RU"/>
        </w:rPr>
        <w:lastRenderedPageBreak/>
        <w:t>имеющих 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в максимальной степени основываться на уже существующих процедурах сбора 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67762C97"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0CD53506"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w:t>
      </w:r>
      <w:r w:rsidRPr="008E4A7D">
        <w:rPr>
          <w:rFonts w:ascii="Times New Roman" w:eastAsia="Times New Roman" w:hAnsi="Times New Roman" w:cs="Times New Roman"/>
          <w:sz w:val="28"/>
          <w:szCs w:val="24"/>
          <w:lang w:eastAsia="ru-RU"/>
        </w:rPr>
        <w:lastRenderedPageBreak/>
        <w:t xml:space="preserve">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вклад в достижение которых обеспечивает показатель муниципальной (комплексной)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информационная система (источник данных), содержащая сведения о 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0BB4F56E"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значения показателей рассчитываются по методикам, принятым международными </w:t>
      </w:r>
      <w:r w:rsidR="00B12FBA" w:rsidRPr="00B12FBA">
        <w:rPr>
          <w:rFonts w:ascii="Times New Roman" w:eastAsia="Times New Roman" w:hAnsi="Times New Roman" w:cs="Times New Roman"/>
          <w:sz w:val="28"/>
          <w:szCs w:val="24"/>
          <w:highlight w:val="yellow"/>
          <w:lang w:eastAsia="ru-RU"/>
        </w:rPr>
        <w:t>организациями</w:t>
      </w:r>
      <w:r w:rsidRPr="008E4A7D">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7C3CDAB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8064B7" w:rsidRPr="008E4A7D">
        <w:rPr>
          <w:rFonts w:ascii="Times New Roman" w:eastAsia="Times New Roman" w:hAnsi="Times New Roman" w:cs="Times New Roman"/>
          <w:sz w:val="28"/>
          <w:szCs w:val="24"/>
          <w:lang w:eastAsia="ru-RU"/>
        </w:rPr>
        <w:t xml:space="preserve">отдел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Единица измерения показателя выбирается из общероссийского </w:t>
      </w:r>
      <w:hyperlink r:id="rId11"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показателей</w:t>
      </w:r>
      <w:r w:rsidRPr="008E4A7D">
        <w:rPr>
          <w:rFonts w:ascii="Times New Roman" w:eastAsia="Times New Roman" w:hAnsi="Times New Roman" w:cs="Times New Roman"/>
          <w:sz w:val="28"/>
          <w:szCs w:val="24"/>
          <w:lang w:eastAsia="ru-RU"/>
        </w:rPr>
        <w:t>.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1605036E"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структурного подразделения Администрации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w:t>
      </w:r>
      <w:r w:rsidRPr="008E4A7D">
        <w:rPr>
          <w:rFonts w:ascii="Times New Roman" w:eastAsia="Times New Roman" w:hAnsi="Times New Roman" w:cs="Times New Roman"/>
          <w:sz w:val="28"/>
          <w:szCs w:val="24"/>
          <w:lang w:eastAsia="ru-RU"/>
        </w:rPr>
        <w:lastRenderedPageBreak/>
        <w:t>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4350A17C"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 xml:space="preserve">» 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образований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1F0261AF"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3B34CB5E"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наименование муниципального образования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оказание мер социальной поддержки отдельным категориям населения, </w:t>
      </w:r>
      <w:r w:rsidRPr="008E4A7D">
        <w:rPr>
          <w:rFonts w:ascii="Times New Roman" w:eastAsia="Times New Roman" w:hAnsi="Times New Roman" w:cs="Times New Roman"/>
          <w:sz w:val="28"/>
          <w:szCs w:val="28"/>
          <w:lang w:eastAsia="ru-RU"/>
        </w:rPr>
        <w:lastRenderedPageBreak/>
        <w:t>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9D5768" w:rsidRPr="008E4A7D">
        <w:rPr>
          <w:rFonts w:ascii="Times New Roman" w:eastAsia="Times New Roman" w:hAnsi="Times New Roman" w:cs="Times New Roman"/>
          <w:sz w:val="28"/>
          <w:szCs w:val="28"/>
          <w:lang w:eastAsia="ru-RU"/>
        </w:rPr>
        <w:t>;</w:t>
      </w:r>
    </w:p>
    <w:p w14:paraId="67E51119" w14:textId="5D9316C6"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субсидий автономным некоммерческим </w:t>
      </w:r>
      <w:r w:rsidR="00B12FBA" w:rsidRPr="00B12FBA">
        <w:rPr>
          <w:rFonts w:ascii="Times New Roman" w:eastAsia="Times New Roman" w:hAnsi="Times New Roman" w:cs="Times New Roman"/>
          <w:sz w:val="28"/>
          <w:szCs w:val="28"/>
          <w:highlight w:val="yellow"/>
          <w:lang w:eastAsia="ru-RU"/>
        </w:rPr>
        <w:t>организациям</w:t>
      </w:r>
      <w:bookmarkStart w:id="3" w:name="_GoBack"/>
      <w:bookmarkEnd w:id="3"/>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5C1EB03B"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иные направления деятельности по согласованию с </w:t>
      </w:r>
      <w:bookmarkStart w:id="4" w:name="_Hlk168923384"/>
      <w:r w:rsidRPr="008E4A7D">
        <w:rPr>
          <w:rFonts w:ascii="Times New Roman" w:eastAsia="Times New Roman" w:hAnsi="Times New Roman" w:cs="Times New Roman"/>
          <w:sz w:val="28"/>
          <w:szCs w:val="28"/>
          <w:lang w:eastAsia="ru-RU"/>
        </w:rPr>
        <w:t xml:space="preserve">отделом </w:t>
      </w:r>
      <w:r w:rsidR="00F333A4">
        <w:rPr>
          <w:rFonts w:ascii="Times New Roman" w:eastAsia="Times New Roman" w:hAnsi="Times New Roman" w:cs="Times New Roman"/>
          <w:sz w:val="28"/>
          <w:szCs w:val="28"/>
          <w:lang w:eastAsia="ru-RU"/>
        </w:rPr>
        <w:t>отдел экономики и финансов</w:t>
      </w:r>
      <w:r w:rsidRPr="008E4A7D">
        <w:rPr>
          <w:rFonts w:ascii="Times New Roman" w:eastAsia="Times New Roman" w:hAnsi="Times New Roman" w:cs="Times New Roman"/>
          <w:sz w:val="28"/>
          <w:szCs w:val="28"/>
          <w:lang w:eastAsia="ru-RU"/>
        </w:rPr>
        <w:t xml:space="preserve"> Администрации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bookmarkEnd w:id="4"/>
      <w:r w:rsidRPr="008E4A7D">
        <w:rPr>
          <w:rFonts w:ascii="Times New Roman" w:eastAsia="Times New Roman" w:hAnsi="Times New Roman" w:cs="Times New Roman"/>
          <w:sz w:val="28"/>
          <w:szCs w:val="28"/>
          <w:lang w:eastAsia="ru-RU"/>
        </w:rPr>
        <w:t>.</w:t>
      </w:r>
    </w:p>
    <w:p w14:paraId="5AA3A49B" w14:textId="78DBEE5A"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5.4. </w:t>
      </w:r>
      <w:proofErr w:type="gramStart"/>
      <w:r w:rsidRPr="008E4A7D">
        <w:rPr>
          <w:rFonts w:ascii="Times New Roman" w:eastAsia="Times New Roman" w:hAnsi="Times New Roman" w:cs="Times New Roman"/>
          <w:sz w:val="28"/>
          <w:szCs w:val="24"/>
          <w:lang w:eastAsia="ru-RU"/>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roofErr w:type="gramEnd"/>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393820AE"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 xml:space="preserve">В разделе 2.1 «Показатели комплекса процессных мероприятий по </w:t>
      </w:r>
      <w:proofErr w:type="gramStart"/>
      <w:r w:rsidR="00705E49" w:rsidRPr="008E4A7D">
        <w:rPr>
          <w:rFonts w:ascii="Times New Roman" w:eastAsia="Times New Roman" w:hAnsi="Times New Roman" w:cs="Times New Roman"/>
          <w:sz w:val="28"/>
          <w:szCs w:val="24"/>
          <w:lang w:eastAsia="ru-RU"/>
        </w:rPr>
        <w:t>муниципальн</w:t>
      </w:r>
      <w:r w:rsidR="00AD716F">
        <w:rPr>
          <w:rFonts w:ascii="Times New Roman" w:eastAsia="Times New Roman" w:hAnsi="Times New Roman" w:cs="Times New Roman"/>
          <w:sz w:val="28"/>
          <w:szCs w:val="24"/>
          <w:lang w:eastAsia="ru-RU"/>
        </w:rPr>
        <w:t>ому</w:t>
      </w:r>
      <w:proofErr w:type="gramEnd"/>
      <w:r w:rsidR="00705E49" w:rsidRPr="008E4A7D">
        <w:rPr>
          <w:rFonts w:ascii="Times New Roman" w:eastAsia="Times New Roman" w:hAnsi="Times New Roman" w:cs="Times New Roman"/>
          <w:sz w:val="28"/>
          <w:szCs w:val="24"/>
          <w:lang w:eastAsia="ru-RU"/>
        </w:rPr>
        <w:t xml:space="preserve"> образования </w:t>
      </w:r>
      <w:r w:rsidR="00F02C1F">
        <w:rPr>
          <w:rFonts w:ascii="Times New Roman" w:eastAsia="Times New Roman" w:hAnsi="Times New Roman" w:cs="Times New Roman"/>
          <w:sz w:val="28"/>
          <w:szCs w:val="24"/>
          <w:lang w:eastAsia="ru-RU"/>
        </w:rPr>
        <w:t>Красноярско</w:t>
      </w:r>
      <w:r w:rsidR="00AD716F">
        <w:rPr>
          <w:rFonts w:ascii="Times New Roman" w:eastAsia="Times New Roman" w:hAnsi="Times New Roman" w:cs="Times New Roman"/>
          <w:sz w:val="28"/>
          <w:szCs w:val="24"/>
          <w:lang w:eastAsia="ru-RU"/>
        </w:rPr>
        <w:t>е</w:t>
      </w:r>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Формирование мероприятий (результатов) комплекса процессных </w:t>
      </w:r>
      <w:r w:rsidRPr="008E4A7D">
        <w:rPr>
          <w:rFonts w:ascii="Times New Roman" w:eastAsia="Times New Roman" w:hAnsi="Times New Roman" w:cs="Times New Roman"/>
          <w:sz w:val="28"/>
          <w:szCs w:val="24"/>
          <w:lang w:eastAsia="ru-RU"/>
        </w:rPr>
        <w:lastRenderedPageBreak/>
        <w:t>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w:t>
      </w:r>
      <w:r w:rsidRPr="008E4A7D">
        <w:rPr>
          <w:rFonts w:ascii="Times New Roman" w:eastAsia="Times New Roman" w:hAnsi="Times New Roman" w:cs="Times New Roman"/>
          <w:sz w:val="28"/>
          <w:szCs w:val="24"/>
          <w:lang w:eastAsia="ru-RU"/>
        </w:rPr>
        <w:lastRenderedPageBreak/>
        <w:t xml:space="preserve">определяется ответственный за его выполнение (достижение) сотрудник с указанием ФИО и 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464B71BE" w14:textId="77777777" w:rsidR="00C45B85" w:rsidRPr="008E4A7D"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57575226" w14:textId="77777777" w:rsidR="00C45B85" w:rsidRPr="008E4A7D" w:rsidRDefault="00C45B85" w:rsidP="00C45B85">
      <w:pPr>
        <w:widowControl w:val="0"/>
        <w:spacing w:after="0" w:line="240" w:lineRule="auto"/>
        <w:rPr>
          <w:rFonts w:ascii="Times New Roman" w:eastAsia="Times New Roman" w:hAnsi="Times New Roman" w:cs="Times New Roman"/>
          <w:sz w:val="28"/>
          <w:szCs w:val="24"/>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7A5A312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FA24B0">
        <w:rPr>
          <w:rFonts w:ascii="Times New Roman" w:eastAsia="Times New Roman" w:hAnsi="Times New Roman" w:cs="Times New Roman"/>
          <w:sz w:val="28"/>
          <w:szCs w:val="24"/>
          <w:lang w:eastAsia="ru-RU"/>
        </w:rPr>
        <w:t>Лозновского</w:t>
      </w:r>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r>
      <w:r w:rsidRPr="008E4A7D">
        <w:rPr>
          <w:rFonts w:ascii="Times New Roman" w:eastAsia="Times New Roman" w:hAnsi="Times New Roman" w:cs="Times New Roman"/>
          <w:sz w:val="28"/>
          <w:szCs w:val="24"/>
          <w:lang w:eastAsia="ru-RU"/>
        </w:rPr>
        <w:lastRenderedPageBreak/>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67C50C98" w14:textId="0DB0F93A"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6.3. </w:t>
      </w:r>
      <w:proofErr w:type="gramStart"/>
      <w:r w:rsidRPr="008E4A7D">
        <w:rPr>
          <w:rFonts w:ascii="Times New Roman" w:eastAsia="Times New Roman" w:hAnsi="Times New Roman" w:cs="Times New Roman"/>
          <w:sz w:val="28"/>
          <w:szCs w:val="24"/>
          <w:lang w:eastAsia="ru-RU"/>
        </w:rPr>
        <w:t xml:space="preserve">В случае включения в муниципальную (комплексную) программу 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r w:rsidR="00FA24B0">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roofErr w:type="gramEnd"/>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13CFCD89" w14:textId="039CFA32" w:rsidR="00DC472B" w:rsidRDefault="00DC472B"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w:t>
      </w:r>
      <w:proofErr w:type="gramEnd"/>
      <w:r w:rsidRPr="00DC472B">
        <w:rPr>
          <w:rFonts w:ascii="Times New Roman" w:eastAsia="Times New Roman" w:hAnsi="Times New Roman" w:cs="Times New Roman"/>
          <w:color w:val="000000"/>
          <w:sz w:val="28"/>
          <w:szCs w:val="20"/>
          <w:lang w:eastAsia="ru-RU"/>
        </w:rPr>
        <w:t xml:space="preserve"> официальном </w:t>
      </w:r>
      <w:proofErr w:type="gramStart"/>
      <w:r w:rsidRPr="00DC472B">
        <w:rPr>
          <w:rFonts w:ascii="Times New Roman" w:eastAsia="Times New Roman" w:hAnsi="Times New Roman" w:cs="Times New Roman"/>
          <w:color w:val="000000"/>
          <w:sz w:val="28"/>
          <w:szCs w:val="20"/>
          <w:lang w:eastAsia="ru-RU"/>
        </w:rPr>
        <w:t>сайте</w:t>
      </w:r>
      <w:proofErr w:type="gramEnd"/>
      <w:r w:rsidRPr="00DC472B">
        <w:rPr>
          <w:rFonts w:ascii="Times New Roman" w:eastAsia="Times New Roman" w:hAnsi="Times New Roman" w:cs="Times New Roman"/>
          <w:color w:val="000000"/>
          <w:sz w:val="28"/>
          <w:szCs w:val="20"/>
          <w:lang w:eastAsia="ru-RU"/>
        </w:rPr>
        <w:t xml:space="preserve"> </w:t>
      </w:r>
      <w:r w:rsidR="00AE41C1" w:rsidRPr="00AE41C1">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0A429114" w14:textId="36C45973" w:rsidR="007A065E"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329BF05A"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w:t>
      </w:r>
      <w:proofErr w:type="gramStart"/>
      <w:r w:rsidRPr="007A065E">
        <w:rPr>
          <w:rFonts w:ascii="Times New Roman" w:eastAsia="Times New Roman" w:hAnsi="Times New Roman" w:cs="Times New Roman"/>
          <w:color w:val="000000"/>
          <w:sz w:val="28"/>
          <w:szCs w:val="20"/>
          <w:lang w:eastAsia="ru-RU"/>
        </w:rPr>
        <w:t xml:space="preserve">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5" w:name="_Hlk171328964"/>
      <w:r w:rsidR="00957D5A" w:rsidRPr="00957D5A">
        <w:rPr>
          <w:rFonts w:ascii="Times New Roman" w:eastAsia="Times New Roman" w:hAnsi="Times New Roman" w:cs="Times New Roman"/>
          <w:color w:val="000000"/>
          <w:sz w:val="28"/>
          <w:szCs w:val="20"/>
          <w:lang w:eastAsia="ru-RU"/>
        </w:rPr>
        <w:t>муниципальной</w:t>
      </w:r>
      <w:bookmarkEnd w:id="5"/>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957D5A" w:rsidRPr="00957D5A">
        <w:rPr>
          <w:rFonts w:ascii="Times New Roman" w:eastAsia="Times New Roman" w:hAnsi="Times New Roman" w:cs="Times New Roman"/>
          <w:color w:val="000000"/>
          <w:sz w:val="28"/>
          <w:szCs w:val="20"/>
          <w:lang w:eastAsia="ru-RU"/>
        </w:rPr>
        <w:t xml:space="preserve">отдел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w:t>
      </w:r>
      <w:proofErr w:type="gramEnd"/>
      <w:r w:rsidRPr="007A065E">
        <w:rPr>
          <w:rFonts w:ascii="Times New Roman" w:eastAsia="Times New Roman" w:hAnsi="Times New Roman" w:cs="Times New Roman"/>
          <w:color w:val="000000"/>
          <w:sz w:val="28"/>
          <w:szCs w:val="20"/>
          <w:lang w:eastAsia="ru-RU"/>
        </w:rPr>
        <w:t xml:space="preserve"> к настоящим Методическим рекомендациям (таблицы № 1 и 2) в сроки, установленные </w:t>
      </w:r>
      <w:hyperlink r:id="rId12"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lastRenderedPageBreak/>
        <w:t>При необходимости в отчет включаются иные сведения, в том числе информация о возможных рисках.</w:t>
      </w:r>
    </w:p>
    <w:p w14:paraId="69ABB3D9" w14:textId="712ECF39"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F333A4">
        <w:rPr>
          <w:rFonts w:ascii="Times New Roman" w:eastAsia="Times New Roman" w:hAnsi="Times New Roman" w:cs="Times New Roman"/>
          <w:color w:val="000000"/>
          <w:sz w:val="28"/>
          <w:szCs w:val="20"/>
          <w:lang w:eastAsia="ru-RU"/>
        </w:rPr>
        <w:t>отдел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w:t>
      </w:r>
      <w:proofErr w:type="gramEnd"/>
      <w:r w:rsidRPr="007A065E">
        <w:rPr>
          <w:rFonts w:ascii="Times New Roman" w:eastAsia="Times New Roman" w:hAnsi="Times New Roman" w:cs="Times New Roman"/>
          <w:color w:val="000000"/>
          <w:sz w:val="28"/>
          <w:szCs w:val="20"/>
          <w:lang w:eastAsia="ru-RU"/>
        </w:rPr>
        <w:t xml:space="preserve"> документа (РКПД). После согласования с  </w:t>
      </w:r>
      <w:r w:rsidR="00F22949" w:rsidRPr="00F22949">
        <w:rPr>
          <w:rFonts w:ascii="Times New Roman" w:eastAsia="Times New Roman" w:hAnsi="Times New Roman" w:cs="Times New Roman"/>
          <w:color w:val="000000"/>
          <w:sz w:val="28"/>
          <w:szCs w:val="20"/>
          <w:lang w:eastAsia="ru-RU"/>
        </w:rPr>
        <w:t>отдел</w:t>
      </w:r>
      <w:r w:rsidR="00F22949">
        <w:rPr>
          <w:rFonts w:ascii="Times New Roman" w:eastAsia="Times New Roman" w:hAnsi="Times New Roman" w:cs="Times New Roman"/>
          <w:color w:val="000000"/>
          <w:sz w:val="28"/>
          <w:szCs w:val="20"/>
          <w:lang w:eastAsia="ru-RU"/>
        </w:rPr>
        <w:t>ом</w:t>
      </w:r>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6" w:name="_Hlk171330430"/>
      <w:r w:rsidRPr="007A065E">
        <w:rPr>
          <w:rFonts w:ascii="Times New Roman" w:eastAsia="Times New Roman" w:hAnsi="Times New Roman" w:cs="Times New Roman"/>
          <w:color w:val="000000"/>
          <w:sz w:val="28"/>
          <w:szCs w:val="20"/>
          <w:lang w:eastAsia="ru-RU"/>
        </w:rPr>
        <w:t>(при необходимости)</w:t>
      </w:r>
      <w:bookmarkEnd w:id="6"/>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00353AD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007523BE"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в отдел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либо контрольной точки.</w:t>
      </w:r>
    </w:p>
    <w:p w14:paraId="6BF88C20" w14:textId="0CE985D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lastRenderedPageBreak/>
        <w:t xml:space="preserve">по итогам года рассматривается </w:t>
      </w:r>
      <w:r w:rsidR="00E94226" w:rsidRPr="00E94226">
        <w:rPr>
          <w:rFonts w:ascii="Times New Roman" w:eastAsia="Times New Roman" w:hAnsi="Times New Roman" w:cs="Times New Roman"/>
          <w:color w:val="000000"/>
          <w:sz w:val="28"/>
          <w:szCs w:val="20"/>
          <w:lang w:eastAsia="ru-RU"/>
        </w:rPr>
        <w:t>отдел</w:t>
      </w:r>
      <w:r w:rsidR="00E94226">
        <w:rPr>
          <w:rFonts w:ascii="Times New Roman" w:eastAsia="Times New Roman" w:hAnsi="Times New Roman" w:cs="Times New Roman"/>
          <w:color w:val="000000"/>
          <w:sz w:val="28"/>
          <w:szCs w:val="20"/>
          <w:lang w:eastAsia="ru-RU"/>
        </w:rPr>
        <w:t>ом</w:t>
      </w:r>
      <w:r w:rsidR="00E94226" w:rsidRPr="00E94226">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6FD5478E"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w:t>
      </w:r>
      <w:proofErr w:type="gramEnd"/>
      <w:r w:rsidRPr="007A065E">
        <w:rPr>
          <w:rFonts w:ascii="Times New Roman" w:eastAsia="Times New Roman" w:hAnsi="Times New Roman" w:cs="Times New Roman"/>
          <w:color w:val="000000"/>
          <w:sz w:val="28"/>
          <w:szCs w:val="20"/>
          <w:lang w:eastAsia="ru-RU"/>
        </w:rPr>
        <w:t xml:space="preserve">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4E01F1">
          <w:headerReference w:type="even" r:id="rId13"/>
          <w:headerReference w:type="default" r:id="rId14"/>
          <w:footerReference w:type="even" r:id="rId15"/>
          <w:footerReference w:type="default" r:id="rId16"/>
          <w:headerReference w:type="first" r:id="rId17"/>
          <w:footerReference w:type="first" r:id="rId18"/>
          <w:pgSz w:w="11907" w:h="16840" w:code="9"/>
          <w:pgMar w:top="142"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7"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38E32ED6" w:rsidR="004F1927" w:rsidRDefault="00FA24B0"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Лозновского</w:t>
      </w:r>
      <w:r w:rsidR="00F02C1F">
        <w:rPr>
          <w:rFonts w:ascii="Times New Roman" w:eastAsia="Calibri" w:hAnsi="Times New Roman" w:cs="Times New Roman"/>
          <w:sz w:val="28"/>
          <w:szCs w:val="28"/>
        </w:rPr>
        <w:t xml:space="preserve"> сельского поселения</w:t>
      </w:r>
    </w:p>
    <w:bookmarkEnd w:id="7"/>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5963F18B" w:rsidR="007A3D91" w:rsidRDefault="00FA24B0"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Pr>
          <w:rFonts w:ascii="Times New Roman" w:eastAsia="Calibri" w:hAnsi="Times New Roman" w:cs="Times New Roman"/>
          <w:sz w:val="28"/>
          <w:szCs w:val="28"/>
        </w:rPr>
        <w:t>Лозновского</w:t>
      </w:r>
      <w:r w:rsidR="00F02C1F">
        <w:rPr>
          <w:rFonts w:ascii="Times New Roman" w:eastAsia="Calibri" w:hAnsi="Times New Roman" w:cs="Times New Roman"/>
          <w:sz w:val="28"/>
          <w:szCs w:val="28"/>
        </w:rPr>
        <w:t xml:space="preserve">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3EE81465" w:rsidR="00D744B5" w:rsidRDefault="00D744B5" w:rsidP="00D744B5">
      <w:pPr>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 xml:space="preserve">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433F2C9D"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1F876866"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6D0BA43B"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7B5E0841"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или </w:t>
            </w:r>
            <w:proofErr w:type="spellStart"/>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а</w:t>
            </w:r>
            <w:proofErr w:type="spellEnd"/>
            <w:r w:rsidRPr="00D744B5">
              <w:rPr>
                <w:rFonts w:ascii="Times New Roman" w:eastAsia="Times New Roman" w:hAnsi="Times New Roman" w:cs="Times New Roman"/>
                <w:i/>
                <w:sz w:val="24"/>
                <w:szCs w:val="24"/>
                <w:lang w:eastAsia="ru-RU"/>
              </w:rPr>
              <w:t xml:space="preserve">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1410AB0D"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421213AC"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17C33C3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21857018"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43F016FA"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7831825D"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gramStart"/>
            <w:r w:rsidRPr="00D744B5">
              <w:rPr>
                <w:rFonts w:ascii="Times New Roman" w:eastAsia="Times New Roman" w:hAnsi="Times New Roman" w:cs="Times New Roman"/>
                <w:sz w:val="24"/>
                <w:szCs w:val="24"/>
                <w:lang w:eastAsia="ru-RU"/>
              </w:rPr>
              <w:t>Доку-мент</w:t>
            </w:r>
            <w:proofErr w:type="gramEnd"/>
            <w:r w:rsidRPr="00D744B5">
              <w:rPr>
                <w:rFonts w:ascii="Times New Roman" w:eastAsia="Times New Roman" w:hAnsi="Times New Roman" w:cs="Times New Roman"/>
                <w:sz w:val="24"/>
                <w:szCs w:val="24"/>
                <w:lang w:eastAsia="ru-RU"/>
              </w:rPr>
              <w:t xml:space="preserve">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Ответст</w:t>
            </w:r>
            <w:proofErr w:type="spellEnd"/>
            <w:r w:rsidRPr="00D744B5">
              <w:rPr>
                <w:rFonts w:ascii="Times New Roman" w:eastAsia="Times New Roman" w:hAnsi="Times New Roman" w:cs="Times New Roman"/>
                <w:sz w:val="24"/>
                <w:szCs w:val="24"/>
                <w:lang w:eastAsia="ru-RU"/>
              </w:rPr>
              <w:t>-венный</w:t>
            </w:r>
            <w:proofErr w:type="gramEnd"/>
            <w:r w:rsidRPr="00D744B5">
              <w:rPr>
                <w:rFonts w:ascii="Times New Roman" w:eastAsia="Times New Roman" w:hAnsi="Times New Roman" w:cs="Times New Roman"/>
                <w:sz w:val="24"/>
                <w:szCs w:val="24"/>
                <w:lang w:eastAsia="ru-RU"/>
              </w:rPr>
              <w:t xml:space="preserve">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Связь с </w:t>
            </w:r>
            <w:proofErr w:type="gramStart"/>
            <w:r w:rsidRPr="00D744B5">
              <w:rPr>
                <w:rFonts w:ascii="Times New Roman" w:eastAsia="Times New Roman" w:hAnsi="Times New Roman" w:cs="Times New Roman"/>
                <w:sz w:val="24"/>
                <w:szCs w:val="24"/>
                <w:lang w:eastAsia="ru-RU"/>
              </w:rPr>
              <w:t>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ми</w:t>
            </w:r>
            <w:proofErr w:type="gramEnd"/>
            <w:r w:rsidRPr="00D744B5">
              <w:rPr>
                <w:rFonts w:ascii="Times New Roman" w:eastAsia="Times New Roman" w:hAnsi="Times New Roman" w:cs="Times New Roman"/>
                <w:sz w:val="24"/>
                <w:szCs w:val="24"/>
                <w:lang w:eastAsia="ru-RU"/>
              </w:rPr>
              <w:t xml:space="preserve">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Инфор-мационная</w:t>
            </w:r>
            <w:proofErr w:type="spellEnd"/>
            <w:proofErr w:type="gramEnd"/>
            <w:r w:rsidRPr="00D744B5">
              <w:rPr>
                <w:rFonts w:ascii="Times New Roman" w:eastAsia="Times New Roman" w:hAnsi="Times New Roman" w:cs="Times New Roman"/>
                <w:sz w:val="24"/>
                <w:szCs w:val="24"/>
                <w:lang w:eastAsia="ru-RU"/>
              </w:rPr>
              <w:t xml:space="preserve">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5A468393"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43BBE6DB"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структурное подразделение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46141114"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в соответствии с паспортом муниципальной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936395C" w14:textId="42BBF143"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proofErr w:type="spellStart"/>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ов</w:t>
      </w:r>
      <w:proofErr w:type="spellEnd"/>
      <w:r w:rsidRPr="00D744B5">
        <w:rPr>
          <w:rFonts w:ascii="Times New Roman" w:eastAsia="Times New Roman" w:hAnsi="Times New Roman" w:cs="Times New Roman"/>
          <w:sz w:val="24"/>
          <w:szCs w:val="24"/>
          <w:lang w:eastAsia="ru-RU"/>
        </w:rPr>
        <w:t xml:space="preserve"> местного самоуправления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4C52738C"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w:t>
      </w:r>
      <w:proofErr w:type="gramStart"/>
      <w:r w:rsidRPr="003C4DA6">
        <w:rPr>
          <w:rFonts w:ascii="Times New Roman" w:eastAsia="Times New Roman" w:hAnsi="Times New Roman" w:cs="Times New Roman"/>
          <w:color w:val="000000"/>
          <w:sz w:val="24"/>
          <w:szCs w:val="24"/>
          <w:lang w:eastAsia="ru-RU"/>
        </w:rPr>
        <w:t>&gt; В</w:t>
      </w:r>
      <w:proofErr w:type="gramEnd"/>
      <w:r w:rsidRPr="003C4DA6">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r w:rsidR="00FA24B0">
        <w:rPr>
          <w:rFonts w:ascii="Times New Roman" w:eastAsia="Times New Roman" w:hAnsi="Times New Roman" w:cs="Times New Roman"/>
          <w:color w:val="000000"/>
          <w:sz w:val="24"/>
          <w:szCs w:val="24"/>
          <w:lang w:eastAsia="ru-RU"/>
        </w:rPr>
        <w:t>Лозновского</w:t>
      </w:r>
      <w:r w:rsidR="00F02C1F">
        <w:rPr>
          <w:rFonts w:ascii="Times New Roman" w:eastAsia="Times New Roman" w:hAnsi="Times New Roman" w:cs="Times New Roman"/>
          <w:color w:val="000000"/>
          <w:sz w:val="24"/>
          <w:szCs w:val="24"/>
          <w:lang w:eastAsia="ru-RU"/>
        </w:rPr>
        <w:t xml:space="preserve">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16F13828"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199ED94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461E38CB"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08C9F096"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373D98B5"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&lt;6</w:t>
      </w:r>
      <w:proofErr w:type="gramStart"/>
      <w:r w:rsidRPr="00D744B5">
        <w:rPr>
          <w:rFonts w:ascii="Times New Roman" w:eastAsia="Times New Roman" w:hAnsi="Times New Roman" w:cs="Times New Roman"/>
          <w:sz w:val="24"/>
          <w:szCs w:val="24"/>
          <w:lang w:eastAsia="ru-RU"/>
        </w:rPr>
        <w:t>&gt; У</w:t>
      </w:r>
      <w:proofErr w:type="gramEnd"/>
      <w:r w:rsidRPr="00D744B5">
        <w:rPr>
          <w:rFonts w:ascii="Times New Roman" w:eastAsia="Times New Roman" w:hAnsi="Times New Roman" w:cs="Times New Roman"/>
          <w:sz w:val="24"/>
          <w:szCs w:val="24"/>
          <w:lang w:eastAsia="ru-RU"/>
        </w:rPr>
        <w:t xml:space="preserve">казывается наименование структурного подразделения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2741F0C1"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r w:rsidRPr="00D744B5">
              <w:rPr>
                <w:rFonts w:ascii="Times New Roman" w:eastAsia="Times New Roman" w:hAnsi="Times New Roman" w:cs="Times New Roman"/>
                <w:sz w:val="24"/>
                <w:szCs w:val="24"/>
                <w:lang w:eastAsia="ru-RU"/>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3DA2A289"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&lt;2</w:t>
      </w:r>
      <w:proofErr w:type="gramStart"/>
      <w:r w:rsidRPr="0082600A">
        <w:rPr>
          <w:rFonts w:ascii="Times New Roman" w:eastAsia="Times New Roman" w:hAnsi="Times New Roman" w:cs="Times New Roman"/>
          <w:sz w:val="24"/>
          <w:szCs w:val="24"/>
          <w:lang w:eastAsia="ru-RU"/>
        </w:rPr>
        <w:t>&gt; В</w:t>
      </w:r>
      <w:proofErr w:type="gramEnd"/>
      <w:r w:rsidRPr="0082600A">
        <w:rPr>
          <w:rFonts w:ascii="Times New Roman" w:eastAsia="Times New Roman" w:hAnsi="Times New Roman" w:cs="Times New Roman"/>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8"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40EF8A95" w:rsidR="008C13E1" w:rsidRDefault="00FA24B0" w:rsidP="008C13E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8"/>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0BC9B40A"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о структурных элементах и (или) мероприятиях (результатах)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6A97CB17"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1879A819"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46A7001E"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14906424"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7F6567FD"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9"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4A340858" w:rsidR="00C14F3D" w:rsidRDefault="00FA24B0" w:rsidP="00C14F3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9"/>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49CBE8B3"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7058509E"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0126F326"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r w:rsidR="00FA24B0">
              <w:rPr>
                <w:rFonts w:ascii="Times New Roman" w:eastAsia="Times New Roman" w:hAnsi="Times New Roman" w:cs="Times New Roman"/>
                <w:i/>
                <w:sz w:val="24"/>
                <w:szCs w:val="24"/>
                <w:lang w:eastAsia="ru-RU"/>
              </w:rPr>
              <w:t>Лозновского</w:t>
            </w:r>
            <w:r w:rsidR="00F02C1F">
              <w:rPr>
                <w:rFonts w:ascii="Times New Roman" w:eastAsia="Times New Roman" w:hAnsi="Times New Roman" w:cs="Times New Roman"/>
                <w:i/>
                <w:sz w:val="24"/>
                <w:szCs w:val="24"/>
                <w:lang w:eastAsia="ru-RU"/>
              </w:rPr>
              <w:t xml:space="preserve">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0D068BD5"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&lt;2</w:t>
      </w:r>
      <w:proofErr w:type="gramStart"/>
      <w:r w:rsidRPr="00C14F3D">
        <w:rPr>
          <w:rFonts w:ascii="Times New Roman" w:eastAsia="Times New Roman" w:hAnsi="Times New Roman" w:cs="Times New Roman"/>
          <w:sz w:val="24"/>
          <w:szCs w:val="24"/>
          <w:lang w:eastAsia="ru-RU"/>
        </w:rPr>
        <w:t>&gt; У</w:t>
      </w:r>
      <w:proofErr w:type="gramEnd"/>
      <w:r w:rsidRPr="00C14F3D">
        <w:rPr>
          <w:rFonts w:ascii="Times New Roman" w:eastAsia="Times New Roman" w:hAnsi="Times New Roman" w:cs="Times New Roman"/>
          <w:sz w:val="24"/>
          <w:szCs w:val="24"/>
          <w:lang w:eastAsia="ru-RU"/>
        </w:rPr>
        <w:t xml:space="preserve">казывается структурное подразделение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35345B1C"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w:t>
      </w:r>
      <w:proofErr w:type="gramStart"/>
      <w:r w:rsidRPr="00C14F3D">
        <w:rPr>
          <w:rFonts w:ascii="Times New Roman" w:eastAsia="Times New Roman" w:hAnsi="Times New Roman" w:cs="Times New Roman"/>
          <w:sz w:val="24"/>
          <w:szCs w:val="24"/>
          <w:lang w:eastAsia="ru-RU"/>
        </w:rPr>
        <w:t>&gt; У</w:t>
      </w:r>
      <w:proofErr w:type="gramEnd"/>
      <w:r w:rsidRPr="00C14F3D">
        <w:rPr>
          <w:rFonts w:ascii="Times New Roman" w:eastAsia="Times New Roman" w:hAnsi="Times New Roman" w:cs="Times New Roman"/>
          <w:sz w:val="24"/>
          <w:szCs w:val="24"/>
          <w:lang w:eastAsia="ru-RU"/>
        </w:rPr>
        <w:t>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48264CB9"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proofErr w:type="gramStart"/>
      <w:r w:rsidRPr="00E7454C">
        <w:rPr>
          <w:rFonts w:ascii="Times New Roman" w:eastAsia="Times New Roman" w:hAnsi="Times New Roman" w:cs="Times New Roman"/>
          <w:color w:val="000000"/>
          <w:sz w:val="24"/>
          <w:szCs w:val="20"/>
          <w:lang w:eastAsia="ru-RU"/>
        </w:rPr>
        <w:t>&gt; В</w:t>
      </w:r>
      <w:proofErr w:type="gramEnd"/>
      <w:r w:rsidRPr="00E7454C">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1D30A387"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4BF4C83A"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r w:rsidR="00FA24B0">
              <w:rPr>
                <w:rFonts w:ascii="Times New Roman" w:eastAsia="Times New Roman" w:hAnsi="Times New Roman" w:cs="Times New Roman"/>
                <w:color w:val="000000"/>
                <w:sz w:val="24"/>
                <w:szCs w:val="20"/>
                <w:lang w:eastAsia="ru-RU"/>
              </w:rPr>
              <w:t>Лозновского</w:t>
            </w:r>
            <w:r w:rsidR="00F02C1F">
              <w:rPr>
                <w:rFonts w:ascii="Times New Roman" w:eastAsia="Times New Roman" w:hAnsi="Times New Roman" w:cs="Times New Roman"/>
                <w:color w:val="000000"/>
                <w:sz w:val="24"/>
                <w:szCs w:val="20"/>
                <w:lang w:eastAsia="ru-RU"/>
              </w:rPr>
              <w:t xml:space="preserve">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417F69D1" w:rsidR="004965A6" w:rsidRPr="00471BF1" w:rsidRDefault="007928FA" w:rsidP="00471BF1">
            <w:pPr>
              <w:widowControl w:val="0"/>
              <w:spacing w:after="0" w:line="240" w:lineRule="auto"/>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Красноярское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w:t>
            </w:r>
            <w:proofErr w:type="gramStart"/>
            <w:r w:rsidRPr="00C14F3D">
              <w:rPr>
                <w:rFonts w:ascii="Times New Roman" w:eastAsia="Times New Roman" w:hAnsi="Times New Roman" w:cs="Times New Roman"/>
                <w:sz w:val="24"/>
                <w:szCs w:val="24"/>
                <w:lang w:eastAsia="ru-RU"/>
              </w:rPr>
              <w:t>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r w:rsidRPr="00C14F3D">
              <w:rPr>
                <w:rFonts w:ascii="Times New Roman" w:eastAsia="Times New Roman" w:hAnsi="Times New Roman" w:cs="Times New Roman"/>
                <w:sz w:val="24"/>
                <w:szCs w:val="24"/>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35413E5F"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&lt;3</w:t>
      </w:r>
      <w:proofErr w:type="gramStart"/>
      <w:r w:rsidRPr="00641BCD">
        <w:rPr>
          <w:rFonts w:ascii="Times New Roman" w:eastAsia="Times New Roman" w:hAnsi="Times New Roman" w:cs="Times New Roman"/>
          <w:sz w:val="24"/>
          <w:szCs w:val="24"/>
          <w:lang w:eastAsia="ru-RU"/>
        </w:rPr>
        <w:t>&gt; В</w:t>
      </w:r>
      <w:proofErr w:type="gramEnd"/>
      <w:r w:rsidRPr="00641BCD">
        <w:rPr>
          <w:rFonts w:ascii="Times New Roman" w:eastAsia="Times New Roman" w:hAnsi="Times New Roman" w:cs="Times New Roman"/>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70C9961C"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r w:rsidR="00FA24B0">
              <w:rPr>
                <w:rFonts w:ascii="Times New Roman" w:eastAsia="Times New Roman" w:hAnsi="Times New Roman" w:cs="Times New Roman"/>
                <w:color w:val="000000"/>
                <w:szCs w:val="20"/>
                <w:lang w:eastAsia="ru-RU"/>
              </w:rPr>
              <w:t>Лозновского</w:t>
            </w:r>
            <w:r w:rsidR="00F02C1F">
              <w:rPr>
                <w:rFonts w:ascii="Times New Roman" w:eastAsia="Times New Roman" w:hAnsi="Times New Roman" w:cs="Times New Roman"/>
                <w:color w:val="000000"/>
                <w:szCs w:val="20"/>
                <w:lang w:eastAsia="ru-RU"/>
              </w:rPr>
              <w:t xml:space="preserve">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r w:rsidR="00FA24B0">
              <w:rPr>
                <w:rFonts w:ascii="Times New Roman" w:eastAsia="Times New Roman" w:hAnsi="Times New Roman" w:cs="Times New Roman"/>
                <w:color w:val="000000"/>
                <w:szCs w:val="20"/>
                <w:lang w:eastAsia="ru-RU"/>
              </w:rPr>
              <w:t>Лозновского</w:t>
            </w:r>
            <w:r w:rsidR="00F02C1F">
              <w:rPr>
                <w:rFonts w:ascii="Times New Roman" w:eastAsia="Times New Roman" w:hAnsi="Times New Roman" w:cs="Times New Roman"/>
                <w:color w:val="000000"/>
                <w:szCs w:val="20"/>
                <w:lang w:eastAsia="ru-RU"/>
              </w:rPr>
              <w:t xml:space="preserve"> сельского поселения</w:t>
            </w:r>
            <w:r w:rsidRPr="00C14F3D">
              <w:rPr>
                <w:rFonts w:ascii="Times New Roman" w:eastAsia="Times New Roman" w:hAnsi="Times New Roman" w:cs="Times New Roman"/>
                <w:color w:val="000000"/>
                <w:spacing w:val="-1"/>
                <w:sz w:val="24"/>
                <w:szCs w:val="20"/>
                <w:lang w:eastAsia="ru-RU"/>
              </w:rPr>
              <w:t xml:space="preserve">, </w:t>
            </w:r>
            <w:proofErr w:type="spellStart"/>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roofErr w:type="spellEnd"/>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10"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4A609DE6" w:rsidR="00F54F44" w:rsidRDefault="00FA24B0" w:rsidP="00F54F4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bookmarkEnd w:id="10"/>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5BB26D5F"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w:t>
            </w:r>
            <w:r w:rsidRPr="00FF47B8">
              <w:rPr>
                <w:rFonts w:ascii="Times New Roman" w:eastAsia="Times New Roman" w:hAnsi="Times New Roman" w:cs="Times New Roman"/>
                <w:sz w:val="24"/>
                <w:szCs w:val="24"/>
                <w:lang w:eastAsia="ru-RU"/>
              </w:rPr>
              <w:lastRenderedPageBreak/>
              <w:t xml:space="preserve">муниципальных учреждений </w:t>
            </w:r>
            <w:r w:rsidR="00FA24B0">
              <w:rPr>
                <w:rFonts w:ascii="Times New Roman" w:eastAsia="Times New Roman" w:hAnsi="Times New Roman" w:cs="Times New Roman"/>
                <w:sz w:val="24"/>
                <w:szCs w:val="24"/>
                <w:lang w:eastAsia="ru-RU"/>
              </w:rPr>
              <w:t>Лозновского</w:t>
            </w:r>
            <w:r w:rsidR="00F02C1F">
              <w:rPr>
                <w:rFonts w:ascii="Times New Roman" w:eastAsia="Times New Roman" w:hAnsi="Times New Roman" w:cs="Times New Roman"/>
                <w:sz w:val="24"/>
                <w:szCs w:val="24"/>
                <w:lang w:eastAsia="ru-RU"/>
              </w:rPr>
              <w:t xml:space="preserve"> сельского поселения</w:t>
            </w:r>
            <w:proofErr w:type="gramStart"/>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 xml:space="preserve">, </w:t>
            </w:r>
            <w:proofErr w:type="gramEnd"/>
            <w:r w:rsidRPr="00FF47B8">
              <w:rPr>
                <w:rFonts w:ascii="Times New Roman" w:eastAsia="Times New Roman" w:hAnsi="Times New Roman" w:cs="Times New Roman"/>
                <w:sz w:val="24"/>
                <w:szCs w:val="24"/>
                <w:lang w:eastAsia="ru-RU"/>
              </w:rPr>
              <w:t>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Не устанавливается (за исключением мероприятий по осуществлению закупок </w:t>
            </w:r>
            <w:r w:rsidRPr="00FF47B8">
              <w:rPr>
                <w:rFonts w:ascii="Times New Roman" w:eastAsia="Times New Roman" w:hAnsi="Times New Roman" w:cs="Times New Roman"/>
                <w:sz w:val="24"/>
                <w:szCs w:val="24"/>
                <w:lang w:eastAsia="ru-RU"/>
              </w:rPr>
              <w:lastRenderedPageBreak/>
              <w:t>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9"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1"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09973566" w:rsidR="00FF47B8" w:rsidRDefault="00FA24B0" w:rsidP="0098701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11"/>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N+n</w:t>
            </w:r>
            <w:proofErr w:type="spellEnd"/>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коли-чество</w:t>
            </w:r>
            <w:proofErr w:type="gramEnd"/>
            <w:r w:rsidRPr="00E06FD0">
              <w:rPr>
                <w:rFonts w:ascii="Times New Roman" w:eastAsia="Times New Roman" w:hAnsi="Times New Roman" w:cs="Times New Roman"/>
                <w:sz w:val="24"/>
                <w:szCs w:val="24"/>
                <w:lang w:eastAsia="ru-RU"/>
              </w:rPr>
              <w:t xml:space="preserve"> 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 xml:space="preserve">совая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 xml:space="preserve">Например, пониженная ставка, освобождение от налогообложения и т.д. </w:t>
      </w:r>
    </w:p>
    <w:p w14:paraId="0471FF36" w14:textId="53397D4C"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&lt;2</w:t>
      </w:r>
      <w:proofErr w:type="gramStart"/>
      <w:r w:rsidRPr="00641BCD">
        <w:rPr>
          <w:rFonts w:ascii="Times New Roman" w:eastAsia="Times New Roman" w:hAnsi="Times New Roman" w:cs="Times New Roman"/>
          <w:sz w:val="24"/>
          <w:szCs w:val="24"/>
          <w:lang w:eastAsia="ru-RU"/>
        </w:rPr>
        <w:t xml:space="preserve">&gt; </w:t>
      </w:r>
      <w:r w:rsidR="000C2CEA" w:rsidRPr="00641BCD">
        <w:rPr>
          <w:rFonts w:ascii="Times New Roman" w:eastAsia="Times New Roman" w:hAnsi="Times New Roman" w:cs="Times New Roman"/>
          <w:color w:val="000000"/>
          <w:sz w:val="24"/>
          <w:szCs w:val="24"/>
          <w:lang w:eastAsia="ru-RU"/>
        </w:rPr>
        <w:t>В</w:t>
      </w:r>
      <w:proofErr w:type="gramEnd"/>
      <w:r w:rsidR="000C2CEA" w:rsidRPr="00641BCD">
        <w:rPr>
          <w:rFonts w:ascii="Times New Roman" w:eastAsia="Times New Roman" w:hAnsi="Times New Roman" w:cs="Times New Roman"/>
          <w:color w:val="000000"/>
          <w:sz w:val="24"/>
          <w:szCs w:val="24"/>
          <w:lang w:eastAsia="ru-RU"/>
        </w:rPr>
        <w:t xml:space="preserve"> 2024 году при приведении муниципальных программ </w:t>
      </w:r>
      <w:r w:rsidR="00FA24B0">
        <w:rPr>
          <w:rFonts w:ascii="Times New Roman" w:eastAsia="Times New Roman" w:hAnsi="Times New Roman" w:cs="Times New Roman"/>
          <w:color w:val="000000"/>
          <w:sz w:val="24"/>
          <w:szCs w:val="24"/>
          <w:lang w:eastAsia="ru-RU"/>
        </w:rPr>
        <w:t>Лозновского</w:t>
      </w:r>
      <w:r w:rsidR="00F02C1F">
        <w:rPr>
          <w:rFonts w:ascii="Times New Roman" w:eastAsia="Times New Roman" w:hAnsi="Times New Roman" w:cs="Times New Roman"/>
          <w:color w:val="000000"/>
          <w:sz w:val="24"/>
          <w:szCs w:val="24"/>
          <w:lang w:eastAsia="ru-RU"/>
        </w:rPr>
        <w:t xml:space="preserve">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990"/>
      <w:bookmarkEnd w:id="12"/>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16"/>
      <w:bookmarkEnd w:id="13"/>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1AD33F84"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gramStart"/>
      <w:r w:rsidRPr="00E06FD0">
        <w:rPr>
          <w:rFonts w:ascii="Times New Roman" w:eastAsia="Times New Roman" w:hAnsi="Times New Roman" w:cs="Calibri"/>
          <w:sz w:val="24"/>
          <w:lang w:eastAsia="ru-RU"/>
        </w:rPr>
        <w:t>находящихся</w:t>
      </w:r>
      <w:proofErr w:type="gramEnd"/>
      <w:r w:rsidRPr="00E06FD0">
        <w:rPr>
          <w:rFonts w:ascii="Times New Roman" w:eastAsia="Times New Roman" w:hAnsi="Times New Roman" w:cs="Calibri"/>
          <w:sz w:val="24"/>
          <w:lang w:eastAsia="ru-RU"/>
        </w:rPr>
        <w:t xml:space="preserve"> в муниципальной собственности</w:t>
      </w:r>
      <w:r w:rsidR="00CF6A54">
        <w:rPr>
          <w:rFonts w:ascii="Times New Roman" w:eastAsia="Times New Roman" w:hAnsi="Times New Roman" w:cs="Calibri"/>
          <w:sz w:val="24"/>
          <w:lang w:eastAsia="ru-RU"/>
        </w:rPr>
        <w:t xml:space="preserve"> </w:t>
      </w:r>
      <w:r w:rsidR="00FA24B0">
        <w:rPr>
          <w:rFonts w:ascii="Times New Roman" w:eastAsia="Times New Roman" w:hAnsi="Times New Roman" w:cs="Calibri"/>
          <w:sz w:val="24"/>
          <w:lang w:eastAsia="ru-RU"/>
        </w:rPr>
        <w:t>Лозновского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Сметная стоимость в ценах </w:t>
            </w:r>
            <w:proofErr w:type="spellStart"/>
            <w:r w:rsidRPr="00E06FD0">
              <w:rPr>
                <w:rFonts w:ascii="Times New Roman" w:eastAsia="Times New Roman" w:hAnsi="Times New Roman" w:cs="Calibri"/>
                <w:sz w:val="24"/>
                <w:lang w:eastAsia="ru-RU"/>
              </w:rPr>
              <w:t>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щих</w:t>
            </w:r>
            <w:proofErr w:type="spellEnd"/>
            <w:r w:rsidRPr="00E06FD0">
              <w:rPr>
                <w:rFonts w:ascii="Times New Roman" w:eastAsia="Times New Roman" w:hAnsi="Times New Roman" w:cs="Calibri"/>
                <w:sz w:val="24"/>
                <w:lang w:eastAsia="ru-RU"/>
              </w:rPr>
              <w:t xml:space="preserve">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spellStart"/>
            <w:r w:rsidRPr="00E06FD0">
              <w:rPr>
                <w:rFonts w:ascii="Times New Roman" w:eastAsia="Times New Roman" w:hAnsi="Times New Roman" w:cs="Calibri"/>
                <w:sz w:val="24"/>
                <w:lang w:eastAsia="ru-RU"/>
              </w:rPr>
              <w:t>N+n</w:t>
            </w:r>
            <w:proofErr w:type="spell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4" w:name="Par1054"/>
      <w:bookmarkEnd w:id="14"/>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530EFFA5"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r w:rsidR="00FA24B0">
              <w:rPr>
                <w:rFonts w:ascii="Times New Roman" w:eastAsia="Times New Roman" w:hAnsi="Times New Roman" w:cs="Calibri"/>
                <w:sz w:val="24"/>
                <w:lang w:eastAsia="ru-RU"/>
              </w:rPr>
              <w:t>Лозновского</w:t>
            </w:r>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внебюд-жетные</w:t>
            </w:r>
            <w:proofErr w:type="spellEnd"/>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5"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148CF543" w:rsidR="00A35BFD" w:rsidRDefault="00FA24B0" w:rsidP="00A35BF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15"/>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6"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7" w:name="_Hlk171407572"/>
      <w:bookmarkStart w:id="18" w:name="_Hlk171407558"/>
      <w:bookmarkEnd w:id="16"/>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7"/>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8"/>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proofErr w:type="spellStart"/>
            <w:r w:rsidRPr="008329F4">
              <w:rPr>
                <w:rFonts w:ascii="Times New Roman" w:hAnsi="Times New Roman"/>
                <w:sz w:val="16"/>
              </w:rPr>
              <w:t>Информацион</w:t>
            </w:r>
            <w:r w:rsidR="0009441A">
              <w:rPr>
                <w:rFonts w:ascii="Times New Roman" w:hAnsi="Times New Roman"/>
                <w:sz w:val="16"/>
              </w:rPr>
              <w:t>-</w:t>
            </w:r>
            <w:r w:rsidRPr="008329F4">
              <w:rPr>
                <w:rFonts w:ascii="Times New Roman" w:hAnsi="Times New Roman"/>
                <w:sz w:val="16"/>
              </w:rPr>
              <w:t>ная</w:t>
            </w:r>
            <w:proofErr w:type="spellEnd"/>
            <w:r w:rsidRPr="008329F4">
              <w:rPr>
                <w:rFonts w:ascii="Times New Roman" w:hAnsi="Times New Roman"/>
                <w:sz w:val="16"/>
              </w:rPr>
              <w:t xml:space="preserve">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(6)/(3)*100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(6)/(2)*100.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A03DCF">
              <w:rPr>
                <w:rFonts w:ascii="Times New Roman" w:hAnsi="Times New Roman"/>
                <w:sz w:val="20"/>
              </w:rPr>
              <w:t>изация</w:t>
            </w:r>
            <w:proofErr w:type="spellEnd"/>
            <w:r w:rsidRPr="00A03DCF">
              <w:rPr>
                <w:rFonts w:ascii="Times New Roman" w:hAnsi="Times New Roman"/>
                <w:sz w:val="20"/>
              </w:rPr>
              <w:t>)</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9" w:name="_Hlk171412972"/>
      <w:r w:rsidRPr="0012567E">
        <w:rPr>
          <w:rFonts w:ascii="Times New Roman" w:eastAsia="Times New Roman" w:hAnsi="Times New Roman" w:cs="Times New Roman"/>
          <w:color w:val="000000"/>
          <w:sz w:val="28"/>
          <w:szCs w:val="28"/>
          <w:lang w:eastAsia="ru-RU"/>
        </w:rPr>
        <w:t>муниципальной</w:t>
      </w:r>
      <w:bookmarkEnd w:id="19"/>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553D44BB"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20"/>
          <w:headerReference w:type="first" r:id="rId21"/>
          <w:footerReference w:type="first" r:id="rId22"/>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20" w:name="_Ref129366428"/>
            <w:r w:rsidRPr="00272161">
              <w:rPr>
                <w:rFonts w:ascii="Times New Roman" w:hAnsi="Times New Roman"/>
                <w:sz w:val="16"/>
              </w:rPr>
              <w:t>я</w:t>
            </w:r>
            <w:bookmarkEnd w:id="20"/>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r w:rsidRPr="00272161">
              <w:rPr>
                <w:rFonts w:ascii="Times New Roman" w:hAnsi="Times New Roman"/>
                <w:sz w:val="16"/>
              </w:rPr>
              <w:t>.</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0990B7D9"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w:t>
      </w:r>
      <w:proofErr w:type="spellStart"/>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proofErr w:type="spellEnd"/>
      <w:r w:rsidR="00614F26" w:rsidRPr="00614F26">
        <w:rPr>
          <w:rFonts w:ascii="Times New Roman" w:eastAsia="Times New Roman" w:hAnsi="Times New Roman" w:cs="Times New Roman"/>
          <w:color w:val="000000"/>
          <w:sz w:val="20"/>
          <w:szCs w:val="20"/>
          <w:lang w:eastAsia="ru-RU"/>
        </w:rPr>
        <w:t xml:space="preserve"> Администрации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1400CA55"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r w:rsidR="00FA24B0">
        <w:rPr>
          <w:rFonts w:ascii="Times New Roman" w:eastAsia="Times New Roman" w:hAnsi="Times New Roman" w:cs="Times New Roman"/>
          <w:color w:val="000000"/>
          <w:sz w:val="20"/>
          <w:szCs w:val="20"/>
          <w:lang w:eastAsia="ru-RU"/>
        </w:rPr>
        <w:t>Лозновского</w:t>
      </w:r>
      <w:r w:rsidR="00F02C1F">
        <w:rPr>
          <w:rFonts w:ascii="Times New Roman" w:eastAsia="Times New Roman" w:hAnsi="Times New Roman" w:cs="Times New Roman"/>
          <w:color w:val="000000"/>
          <w:sz w:val="20"/>
          <w:szCs w:val="20"/>
          <w:lang w:eastAsia="ru-RU"/>
        </w:rPr>
        <w:t xml:space="preserve">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 xml:space="preserve">Единица </w:t>
            </w:r>
            <w:proofErr w:type="gramStart"/>
            <w:r w:rsidRPr="008F2DF8">
              <w:rPr>
                <w:rFonts w:ascii="Times New Roman" w:hAnsi="Times New Roman"/>
                <w:sz w:val="16"/>
              </w:rPr>
              <w:t>изме</w:t>
            </w:r>
            <w:r>
              <w:rPr>
                <w:rFonts w:ascii="Times New Roman" w:hAnsi="Times New Roman"/>
                <w:sz w:val="16"/>
              </w:rPr>
              <w:t>-</w:t>
            </w:r>
            <w:r w:rsidRPr="008F2DF8">
              <w:rPr>
                <w:rFonts w:ascii="Times New Roman" w:hAnsi="Times New Roman"/>
                <w:sz w:val="16"/>
              </w:rPr>
              <w:t>рения</w:t>
            </w:r>
            <w:proofErr w:type="gramEnd"/>
            <w:r w:rsidRPr="008F2DF8">
              <w:rPr>
                <w:rFonts w:ascii="Times New Roman" w:hAnsi="Times New Roman"/>
                <w:sz w:val="16"/>
              </w:rPr>
              <w:t xml:space="preserve">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proofErr w:type="spellStart"/>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w:t>
            </w:r>
            <w:proofErr w:type="spellEnd"/>
            <w:r w:rsidRPr="008F2DF8">
              <w:rPr>
                <w:rFonts w:ascii="Times New Roman" w:hAnsi="Times New Roman"/>
                <w:sz w:val="16"/>
              </w:rPr>
              <w:t xml:space="preserve">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proofErr w:type="spellStart"/>
            <w:proofErr w:type="gramStart"/>
            <w:r w:rsidRPr="008F2DF8">
              <w:rPr>
                <w:rFonts w:ascii="Times New Roman" w:hAnsi="Times New Roman"/>
                <w:sz w:val="16"/>
              </w:rPr>
              <w:t>Подтверж</w:t>
            </w:r>
            <w:proofErr w:type="spellEnd"/>
            <w:r w:rsidRPr="008F2DF8">
              <w:rPr>
                <w:rFonts w:ascii="Times New Roman" w:hAnsi="Times New Roman"/>
                <w:sz w:val="16"/>
              </w:rPr>
              <w:t>-дающий</w:t>
            </w:r>
            <w:proofErr w:type="gramEnd"/>
            <w:r w:rsidRPr="008F2DF8">
              <w:rPr>
                <w:rFonts w:ascii="Times New Roman" w:hAnsi="Times New Roman"/>
                <w:sz w:val="16"/>
              </w:rPr>
              <w:t xml:space="preserve">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(6)/(3)*100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 xml:space="preserve">Комплекс процессных мероприятий (всего), </w:t>
            </w:r>
            <w:r w:rsidRPr="00E7562D">
              <w:rPr>
                <w:rFonts w:ascii="Times New Roman" w:hAnsi="Times New Roman"/>
                <w:sz w:val="16"/>
                <w:szCs w:val="16"/>
              </w:rPr>
              <w:br/>
            </w:r>
            <w:r w:rsidRPr="00E7562D">
              <w:rPr>
                <w:rFonts w:ascii="Times New Roman" w:hAnsi="Times New Roman"/>
                <w:sz w:val="16"/>
                <w:szCs w:val="16"/>
              </w:rPr>
              <w:lastRenderedPageBreak/>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lastRenderedPageBreak/>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(6)/(2)*100.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EB7ADF">
              <w:rPr>
                <w:rFonts w:ascii="Times New Roman" w:hAnsi="Times New Roman"/>
                <w:sz w:val="20"/>
              </w:rPr>
              <w:t>изация</w:t>
            </w:r>
            <w:proofErr w:type="spellEnd"/>
            <w:r w:rsidRPr="00EB7ADF">
              <w:rPr>
                <w:rFonts w:ascii="Times New Roman" w:hAnsi="Times New Roman"/>
                <w:sz w:val="20"/>
              </w:rPr>
              <w:t>)</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3"/>
          <w:headerReference w:type="first" r:id="rId24"/>
          <w:footerReference w:type="first" r:id="rId25"/>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3890AC0D" w:rsidR="00A27DC3" w:rsidRDefault="00FA24B0" w:rsidP="00A27DC3">
      <w:pPr>
        <w:spacing w:after="0" w:line="240" w:lineRule="auto"/>
        <w:jc w:val="right"/>
        <w:rPr>
          <w:rFonts w:ascii="Times New Roman" w:eastAsia="Times New Roman" w:hAnsi="Times New Roman" w:cs="Times New Roman"/>
          <w:sz w:val="28"/>
          <w:szCs w:val="28"/>
          <w:lang w:eastAsia="ru-RU"/>
        </w:rPr>
      </w:pPr>
      <w:bookmarkStart w:id="21" w:name="_Hlk171429077"/>
      <w:r>
        <w:rPr>
          <w:rFonts w:ascii="Times New Roman" w:eastAsia="Times New Roman" w:hAnsi="Times New Roman" w:cs="Times New Roman"/>
          <w:sz w:val="28"/>
          <w:szCs w:val="28"/>
          <w:lang w:eastAsia="ru-RU"/>
        </w:rPr>
        <w:t>Лозновского</w:t>
      </w:r>
      <w:r w:rsidR="00F02C1F">
        <w:rPr>
          <w:rFonts w:ascii="Times New Roman" w:eastAsia="Times New Roman" w:hAnsi="Times New Roman" w:cs="Times New Roman"/>
          <w:sz w:val="28"/>
          <w:szCs w:val="28"/>
          <w:lang w:eastAsia="ru-RU"/>
        </w:rPr>
        <w:t xml:space="preserve"> сельского поселения</w:t>
      </w:r>
    </w:p>
    <w:bookmarkEnd w:id="21"/>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2EAE0A5D"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3B3933B3"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2"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2"/>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1D4DB7">
        <w:rPr>
          <w:rFonts w:ascii="Times New Roman" w:eastAsia="Times New Roman" w:hAnsi="Times New Roman" w:cs="Times New Roman"/>
          <w:color w:val="000000"/>
          <w:sz w:val="28"/>
          <w:szCs w:val="20"/>
          <w:lang w:eastAsia="ru-RU"/>
        </w:rPr>
        <w:t xml:space="preserve"> </w:t>
      </w:r>
      <w:proofErr w:type="gramStart"/>
      <w:r w:rsidR="00997FB9" w:rsidRPr="00997FB9">
        <w:rPr>
          <w:rFonts w:ascii="Times New Roman" w:eastAsia="Times New Roman" w:hAnsi="Times New Roman" w:cs="Times New Roman"/>
          <w:color w:val="000000"/>
          <w:sz w:val="28"/>
          <w:szCs w:val="20"/>
          <w:lang w:eastAsia="ru-RU"/>
        </w:rPr>
        <w:t>от</w:t>
      </w:r>
      <w:proofErr w:type="gramEnd"/>
      <w:r w:rsidR="00997FB9" w:rsidRPr="00997FB9">
        <w:rPr>
          <w:rFonts w:ascii="Times New Roman" w:eastAsia="Times New Roman" w:hAnsi="Times New Roman" w:cs="Times New Roman"/>
          <w:color w:val="000000"/>
          <w:sz w:val="28"/>
          <w:szCs w:val="20"/>
          <w:lang w:eastAsia="ru-RU"/>
        </w:rPr>
        <w:t xml:space="preserve"> ________ № ___. </w:t>
      </w:r>
      <w:proofErr w:type="gramStart"/>
      <w:r w:rsidR="00997FB9" w:rsidRPr="00997FB9">
        <w:rPr>
          <w:rFonts w:ascii="Times New Roman" w:eastAsia="Times New Roman" w:hAnsi="Times New Roman" w:cs="Times New Roman"/>
          <w:color w:val="000000"/>
          <w:sz w:val="28"/>
          <w:szCs w:val="20"/>
          <w:lang w:eastAsia="ru-RU"/>
        </w:rPr>
        <w:t>На</w:t>
      </w:r>
      <w:proofErr w:type="gramEnd"/>
      <w:r w:rsidR="00997FB9" w:rsidRPr="00997FB9">
        <w:rPr>
          <w:rFonts w:ascii="Times New Roman" w:eastAsia="Times New Roman" w:hAnsi="Times New Roman" w:cs="Times New Roman"/>
          <w:color w:val="000000"/>
          <w:sz w:val="28"/>
          <w:szCs w:val="20"/>
          <w:lang w:eastAsia="ru-RU"/>
        </w:rPr>
        <w:t xml:space="preserve">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211A7B11"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Региональный проект</w:t>
      </w:r>
      <w:proofErr w:type="gramStart"/>
      <w:r w:rsidRPr="00997FB9">
        <w:rPr>
          <w:rFonts w:ascii="Times New Roman" w:eastAsia="Times New Roman" w:hAnsi="Times New Roman" w:cs="Times New Roman"/>
          <w:color w:val="000000"/>
          <w:sz w:val="28"/>
          <w:szCs w:val="20"/>
          <w:lang w:eastAsia="ru-RU"/>
        </w:rPr>
        <w:t xml:space="preserve">  – «______________________»;</w:t>
      </w:r>
      <w:proofErr w:type="gramEnd"/>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Ведомственный проект</w:t>
      </w:r>
      <w:proofErr w:type="gramStart"/>
      <w:r w:rsidRPr="00997FB9">
        <w:rPr>
          <w:rFonts w:ascii="Times New Roman" w:eastAsia="Times New Roman" w:hAnsi="Times New Roman" w:cs="Times New Roman"/>
          <w:color w:val="000000"/>
          <w:sz w:val="28"/>
          <w:szCs w:val="20"/>
          <w:lang w:eastAsia="ru-RU"/>
        </w:rPr>
        <w:t xml:space="preserve">  – «______________________»;</w:t>
      </w:r>
      <w:proofErr w:type="gramEnd"/>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«______________________»</w:t>
      </w:r>
      <w:r w:rsidR="002335C6">
        <w:rPr>
          <w:rFonts w:ascii="Times New Roman" w:eastAsia="Times New Roman" w:hAnsi="Times New Roman" w:cs="Times New Roman"/>
          <w:color w:val="000000"/>
          <w:sz w:val="28"/>
          <w:szCs w:val="20"/>
          <w:lang w:eastAsia="ru-RU"/>
        </w:rPr>
        <w:t>………………</w:t>
      </w:r>
    </w:p>
    <w:p w14:paraId="55FC4BD1" w14:textId="06A2A04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r w:rsidR="00FA24B0">
        <w:rPr>
          <w:rFonts w:ascii="Times New Roman" w:eastAsia="Times New Roman" w:hAnsi="Times New Roman" w:cs="Times New Roman"/>
          <w:color w:val="000000"/>
          <w:sz w:val="28"/>
          <w:szCs w:val="20"/>
          <w:lang w:eastAsia="ru-RU"/>
        </w:rPr>
        <w:t>Лозновского</w:t>
      </w:r>
      <w:r w:rsidR="00F02C1F">
        <w:rPr>
          <w:rFonts w:ascii="Times New Roman" w:eastAsia="Times New Roman" w:hAnsi="Times New Roman" w:cs="Times New Roman"/>
          <w:color w:val="000000"/>
          <w:sz w:val="28"/>
          <w:szCs w:val="20"/>
          <w:lang w:eastAsia="ru-RU"/>
        </w:rPr>
        <w:t xml:space="preserve">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w:t>
      </w:r>
      <w:r w:rsidRPr="00997FB9">
        <w:rPr>
          <w:rFonts w:ascii="Times New Roman" w:eastAsia="Times New Roman" w:hAnsi="Times New Roman" w:cs="Times New Roman"/>
          <w:color w:val="000000"/>
          <w:sz w:val="28"/>
          <w:szCs w:val="20"/>
          <w:lang w:eastAsia="ru-RU"/>
        </w:rPr>
        <w:lastRenderedPageBreak/>
        <w:t>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3613E50C"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r w:rsidR="00FA24B0">
        <w:rPr>
          <w:rFonts w:ascii="Times New Roman" w:eastAsia="Times New Roman" w:hAnsi="Times New Roman" w:cs="Times New Roman"/>
          <w:i/>
          <w:color w:val="000000"/>
          <w:sz w:val="28"/>
          <w:szCs w:val="20"/>
          <w:lang w:eastAsia="ru-RU"/>
        </w:rPr>
        <w:t>Лозновского</w:t>
      </w:r>
      <w:r w:rsidR="00F02C1F">
        <w:rPr>
          <w:rFonts w:ascii="Times New Roman" w:eastAsia="Times New Roman" w:hAnsi="Times New Roman" w:cs="Times New Roman"/>
          <w:i/>
          <w:color w:val="000000"/>
          <w:sz w:val="28"/>
          <w:szCs w:val="20"/>
          <w:lang w:eastAsia="ru-RU"/>
        </w:rPr>
        <w:t xml:space="preserve">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17972E70" w14:textId="6605E58B" w:rsidR="00926CC4" w:rsidRPr="00614719" w:rsidRDefault="00997FB9" w:rsidP="0061471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w:t>
      </w:r>
      <w:proofErr w:type="gramStart"/>
      <w:r w:rsidRPr="00997FB9">
        <w:rPr>
          <w:rFonts w:ascii="Times New Roman" w:eastAsia="Times New Roman" w:hAnsi="Times New Roman" w:cs="Times New Roman"/>
          <w:i/>
          <w:color w:val="000000"/>
          <w:sz w:val="28"/>
          <w:szCs w:val="20"/>
          <w:lang w:eastAsia="ru-RU"/>
        </w:rPr>
        <w:t>показателей</w:t>
      </w:r>
      <w:proofErr w:type="gramEnd"/>
      <w:r w:rsidRPr="00997FB9">
        <w:rPr>
          <w:rFonts w:ascii="Times New Roman" w:eastAsia="Times New Roman" w:hAnsi="Times New Roman" w:cs="Times New Roman"/>
          <w:i/>
          <w:color w:val="000000"/>
          <w:sz w:val="28"/>
          <w:szCs w:val="20"/>
          <w:lang w:eastAsia="ru-RU"/>
        </w:rPr>
        <w:t xml:space="preserve">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3C7F7" w14:textId="77777777" w:rsidR="00E56B4B" w:rsidRDefault="00E56B4B" w:rsidP="007A725D">
      <w:pPr>
        <w:spacing w:after="0" w:line="240" w:lineRule="auto"/>
      </w:pPr>
      <w:r>
        <w:separator/>
      </w:r>
    </w:p>
  </w:endnote>
  <w:endnote w:type="continuationSeparator" w:id="0">
    <w:p w14:paraId="7F115AB9" w14:textId="77777777" w:rsidR="00E56B4B" w:rsidRDefault="00E56B4B"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G Souvenir">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CFFA" w14:textId="77777777" w:rsidR="00B12FBA" w:rsidRDefault="00B12FBA"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B12FBA" w:rsidRDefault="00B12FB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8683"/>
      <w:docPartObj>
        <w:docPartGallery w:val="Page Numbers (Bottom of Page)"/>
        <w:docPartUnique/>
      </w:docPartObj>
    </w:sdtPr>
    <w:sdtContent>
      <w:p w14:paraId="21228EC4" w14:textId="7C456C60" w:rsidR="00B12FBA" w:rsidRDefault="00B12FBA">
        <w:pPr>
          <w:pStyle w:val="ad"/>
          <w:jc w:val="right"/>
        </w:pPr>
        <w:r>
          <w:fldChar w:fldCharType="begin"/>
        </w:r>
        <w:r>
          <w:instrText>PAGE   \* MERGEFORMAT</w:instrText>
        </w:r>
        <w:r>
          <w:fldChar w:fldCharType="separate"/>
        </w:r>
        <w:r w:rsidR="00DC44CF">
          <w:rPr>
            <w:noProof/>
          </w:rPr>
          <w:t>57</w:t>
        </w:r>
        <w:r>
          <w:fldChar w:fldCharType="end"/>
        </w:r>
      </w:p>
    </w:sdtContent>
  </w:sdt>
  <w:p w14:paraId="23C1EC98" w14:textId="77777777" w:rsidR="00B12FBA" w:rsidRDefault="00B12FB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C10F4" w14:textId="77777777" w:rsidR="00B12FBA" w:rsidRDefault="00B12FB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8ED17" w14:textId="77777777" w:rsidR="00B12FBA" w:rsidRDefault="00B12FBA">
    <w:pPr>
      <w:pStyle w:val="ad"/>
      <w:jc w:val="center"/>
    </w:pPr>
  </w:p>
  <w:p w14:paraId="40FC55E9" w14:textId="77777777" w:rsidR="00B12FBA" w:rsidRDefault="00B12FBA">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EB71" w14:textId="77777777" w:rsidR="00B12FBA" w:rsidRDefault="00B12FBA">
    <w:pPr>
      <w:pStyle w:val="ad"/>
      <w:jc w:val="center"/>
    </w:pPr>
  </w:p>
  <w:p w14:paraId="546EFD54" w14:textId="77777777" w:rsidR="00B12FBA" w:rsidRDefault="00B12FB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9C6EC" w14:textId="77777777" w:rsidR="00E56B4B" w:rsidRDefault="00E56B4B" w:rsidP="007A725D">
      <w:pPr>
        <w:spacing w:after="0" w:line="240" w:lineRule="auto"/>
      </w:pPr>
      <w:r>
        <w:separator/>
      </w:r>
    </w:p>
  </w:footnote>
  <w:footnote w:type="continuationSeparator" w:id="0">
    <w:p w14:paraId="349A40D7" w14:textId="77777777" w:rsidR="00E56B4B" w:rsidRDefault="00E56B4B" w:rsidP="007A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B205" w14:textId="77777777" w:rsidR="00B12FBA" w:rsidRDefault="00B12FB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7BF59" w14:textId="77777777" w:rsidR="00B12FBA" w:rsidRDefault="00B12FB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CFAA" w14:textId="77777777" w:rsidR="00B12FBA" w:rsidRDefault="00B12FBA">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FA687" w14:textId="4A6372B4" w:rsidR="00B12FBA" w:rsidRDefault="00B12FBA">
    <w:pPr>
      <w:pStyle w:val="af"/>
      <w:jc w:val="center"/>
    </w:pPr>
  </w:p>
  <w:p w14:paraId="48C45146" w14:textId="77777777" w:rsidR="00B12FBA" w:rsidRDefault="00B12FBA">
    <w:pPr>
      <w:pStyle w:val="af"/>
      <w:tabs>
        <w:tab w:val="left" w:pos="849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D603" w14:textId="77777777" w:rsidR="00B12FBA" w:rsidRDefault="00B12FBA">
    <w:pPr>
      <w:pStyle w:val="af"/>
      <w:jc w:val="center"/>
    </w:pPr>
  </w:p>
  <w:p w14:paraId="407C1A5D" w14:textId="77777777" w:rsidR="00B12FBA" w:rsidRDefault="00B12FBA">
    <w:pPr>
      <w:pStyle w:val="af"/>
      <w:tabs>
        <w:tab w:val="left" w:pos="841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FFDBE" w14:textId="37E468A7" w:rsidR="00B12FBA" w:rsidRDefault="00B12FBA">
    <w:pPr>
      <w:pStyle w:val="af"/>
      <w:jc w:val="center"/>
    </w:pPr>
  </w:p>
  <w:p w14:paraId="45165F87" w14:textId="77777777" w:rsidR="00B12FBA" w:rsidRDefault="00B12FBA">
    <w:pPr>
      <w:pStyle w:val="af"/>
      <w:tabs>
        <w:tab w:val="left" w:pos="849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E7A39" w14:textId="77777777" w:rsidR="00B12FBA" w:rsidRDefault="00B12FBA">
    <w:pPr>
      <w:pStyle w:val="af"/>
      <w:jc w:val="center"/>
    </w:pPr>
  </w:p>
  <w:p w14:paraId="51B39953" w14:textId="77777777" w:rsidR="00B12FBA" w:rsidRDefault="00B12FBA">
    <w:pPr>
      <w:pStyle w:val="af"/>
      <w:tabs>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8"/>
  </w:num>
  <w:num w:numId="3">
    <w:abstractNumId w:val="19"/>
  </w:num>
  <w:num w:numId="4">
    <w:abstractNumId w:val="17"/>
  </w:num>
  <w:num w:numId="5">
    <w:abstractNumId w:val="2"/>
  </w:num>
  <w:num w:numId="6">
    <w:abstractNumId w:val="3"/>
  </w:num>
  <w:num w:numId="7">
    <w:abstractNumId w:val="8"/>
  </w:num>
  <w:num w:numId="8">
    <w:abstractNumId w:val="5"/>
  </w:num>
  <w:num w:numId="9">
    <w:abstractNumId w:val="11"/>
  </w:num>
  <w:num w:numId="10">
    <w:abstractNumId w:val="16"/>
  </w:num>
  <w:num w:numId="11">
    <w:abstractNumId w:val="1"/>
  </w:num>
  <w:num w:numId="12">
    <w:abstractNumId w:val="6"/>
  </w:num>
  <w:num w:numId="13">
    <w:abstractNumId w:val="0"/>
  </w:num>
  <w:num w:numId="14">
    <w:abstractNumId w:val="20"/>
  </w:num>
  <w:num w:numId="15">
    <w:abstractNumId w:val="7"/>
  </w:num>
  <w:num w:numId="16">
    <w:abstractNumId w:val="14"/>
  </w:num>
  <w:num w:numId="17">
    <w:abstractNumId w:val="15"/>
  </w:num>
  <w:num w:numId="18">
    <w:abstractNumId w:val="12"/>
  </w:num>
  <w:num w:numId="19">
    <w:abstractNumId w:val="4"/>
  </w:num>
  <w:num w:numId="20">
    <w:abstractNumId w:val="9"/>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C51"/>
    <w:rsid w:val="00075505"/>
    <w:rsid w:val="00076DBA"/>
    <w:rsid w:val="000774A8"/>
    <w:rsid w:val="0007789F"/>
    <w:rsid w:val="000816E8"/>
    <w:rsid w:val="00083973"/>
    <w:rsid w:val="00083C68"/>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8F7"/>
    <w:rsid w:val="006076E8"/>
    <w:rsid w:val="006079F7"/>
    <w:rsid w:val="00607AD3"/>
    <w:rsid w:val="0061152A"/>
    <w:rsid w:val="00612974"/>
    <w:rsid w:val="00613380"/>
    <w:rsid w:val="00614719"/>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55F8"/>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475F"/>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4C35"/>
    <w:rsid w:val="007F5041"/>
    <w:rsid w:val="007F6B76"/>
    <w:rsid w:val="007F7EBD"/>
    <w:rsid w:val="00801735"/>
    <w:rsid w:val="00801A66"/>
    <w:rsid w:val="00801FED"/>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8DA"/>
    <w:rsid w:val="00882941"/>
    <w:rsid w:val="00884016"/>
    <w:rsid w:val="00884297"/>
    <w:rsid w:val="00887DF3"/>
    <w:rsid w:val="0089284E"/>
    <w:rsid w:val="00892DF3"/>
    <w:rsid w:val="00893B30"/>
    <w:rsid w:val="00893DF3"/>
    <w:rsid w:val="00894D94"/>
    <w:rsid w:val="00895456"/>
    <w:rsid w:val="00895D3F"/>
    <w:rsid w:val="00895F3A"/>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FB9"/>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2FBA"/>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4CF"/>
    <w:rsid w:val="00DC472B"/>
    <w:rsid w:val="00DC57D1"/>
    <w:rsid w:val="00DC59E8"/>
    <w:rsid w:val="00DC5C6B"/>
    <w:rsid w:val="00DC5FBE"/>
    <w:rsid w:val="00DC71DD"/>
    <w:rsid w:val="00DD1EC5"/>
    <w:rsid w:val="00DD211F"/>
    <w:rsid w:val="00DD2ADD"/>
    <w:rsid w:val="00DD3929"/>
    <w:rsid w:val="00DD766F"/>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6B4B"/>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4B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laceholder Text"/>
    <w:basedOn w:val="a0"/>
    <w:uiPriority w:val="99"/>
    <w:semiHidden/>
    <w:rsid w:val="00D334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5894A1BFE0BDC2E18C7E92CaAc5O"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consultantplus://offline/ref=3F995C211BD6BAAEB8106B17271D85D9F1894513F8068124109EE52EA29DBBD11450477E072266E0a4c5O" TargetMode="External"/><Relationship Id="rId19" Type="http://schemas.openxmlformats.org/officeDocument/2006/relationships/hyperlink" Target="consultantplus://offline/ref=86861374B7B4B65B0F65E480A8BAF7418712742365538E1BDE2F52748A8F90360512D9A78AC353A06775B1CDDCr4H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159A-E240-4C19-97AE-18CC02FB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58</Pages>
  <Words>14580</Words>
  <Characters>83110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2834</cp:revision>
  <cp:lastPrinted>2024-07-09T07:02:00Z</cp:lastPrinted>
  <dcterms:created xsi:type="dcterms:W3CDTF">2021-04-22T13:49:00Z</dcterms:created>
  <dcterms:modified xsi:type="dcterms:W3CDTF">2024-10-04T12:50:00Z</dcterms:modified>
</cp:coreProperties>
</file>